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15" w:rsidRPr="006109DA" w:rsidRDefault="00FB3415" w:rsidP="00FB3415">
      <w:pPr>
        <w:pStyle w:val="ActTitle"/>
        <w:rPr>
          <w:rFonts w:cs="Arial"/>
          <w:sz w:val="20"/>
        </w:rPr>
      </w:pPr>
      <w:r w:rsidRPr="006109DA">
        <w:rPr>
          <w:rFonts w:cs="Arial"/>
          <w:sz w:val="20"/>
        </w:rPr>
        <w:t>Planning and Environment Act 1987</w:t>
      </w:r>
    </w:p>
    <w:p w:rsidR="00FB3415" w:rsidRPr="003C28E0" w:rsidRDefault="00FB3415" w:rsidP="00FB3415">
      <w:pPr>
        <w:pStyle w:val="Heading1"/>
        <w:rPr>
          <w:rFonts w:cs="Arial"/>
          <w:sz w:val="28"/>
          <w:szCs w:val="28"/>
        </w:rPr>
      </w:pPr>
      <w:r>
        <w:rPr>
          <w:rFonts w:cs="Arial"/>
          <w:sz w:val="28"/>
          <w:szCs w:val="28"/>
        </w:rPr>
        <w:t xml:space="preserve">South Gippsland Shire Council </w:t>
      </w:r>
      <w:r w:rsidRPr="003F7FAE">
        <w:rPr>
          <w:rFonts w:cs="Arial"/>
          <w:sz w:val="28"/>
          <w:szCs w:val="28"/>
        </w:rPr>
        <w:t>PLANNING</w:t>
      </w:r>
      <w:r w:rsidRPr="003C28E0">
        <w:rPr>
          <w:rFonts w:cs="Arial"/>
          <w:sz w:val="28"/>
          <w:szCs w:val="28"/>
        </w:rPr>
        <w:t xml:space="preserve"> SCHEME</w:t>
      </w:r>
    </w:p>
    <w:p w:rsidR="00FB3415" w:rsidRPr="003C28E0" w:rsidRDefault="00FB3415" w:rsidP="00FB3415">
      <w:pPr>
        <w:pStyle w:val="Heading1"/>
        <w:rPr>
          <w:rFonts w:cs="Arial"/>
          <w:sz w:val="28"/>
          <w:szCs w:val="28"/>
        </w:rPr>
      </w:pPr>
      <w:r w:rsidRPr="003C28E0">
        <w:rPr>
          <w:rFonts w:cs="Arial"/>
          <w:sz w:val="28"/>
          <w:szCs w:val="28"/>
        </w:rPr>
        <w:t>AMENDMENT</w:t>
      </w:r>
      <w:r w:rsidRPr="003F7FAE">
        <w:rPr>
          <w:rFonts w:cs="Arial"/>
          <w:sz w:val="28"/>
          <w:szCs w:val="28"/>
        </w:rPr>
        <w:t xml:space="preserve"> </w:t>
      </w:r>
      <w:r w:rsidRPr="00A77665">
        <w:rPr>
          <w:rFonts w:cs="Arial"/>
          <w:sz w:val="28"/>
          <w:szCs w:val="28"/>
        </w:rPr>
        <w:t>C</w:t>
      </w:r>
      <w:r>
        <w:rPr>
          <w:rFonts w:cs="Arial"/>
          <w:sz w:val="28"/>
          <w:szCs w:val="28"/>
        </w:rPr>
        <w:t>116</w:t>
      </w:r>
    </w:p>
    <w:p w:rsidR="00FB3415" w:rsidRPr="006109DA" w:rsidRDefault="00FB3415" w:rsidP="00FB3415">
      <w:pPr>
        <w:pStyle w:val="Heading1"/>
        <w:rPr>
          <w:rFonts w:cs="Arial"/>
          <w:szCs w:val="24"/>
        </w:rPr>
      </w:pPr>
      <w:r>
        <w:rPr>
          <w:rFonts w:cs="Arial"/>
          <w:szCs w:val="24"/>
        </w:rPr>
        <w:t>E</w:t>
      </w:r>
      <w:r w:rsidRPr="006109DA">
        <w:rPr>
          <w:rFonts w:cs="Arial"/>
          <w:szCs w:val="24"/>
        </w:rPr>
        <w:t>XPLANATORY REPORT</w:t>
      </w:r>
    </w:p>
    <w:p w:rsidR="00FB3415" w:rsidRPr="00420A5B" w:rsidRDefault="00FB3415" w:rsidP="00FB3415">
      <w:pPr>
        <w:pStyle w:val="Heading2"/>
        <w:jc w:val="left"/>
        <w:rPr>
          <w:rFonts w:cs="Arial"/>
        </w:rPr>
      </w:pPr>
      <w:r w:rsidRPr="00420A5B">
        <w:rPr>
          <w:rFonts w:cs="Arial"/>
        </w:rPr>
        <w:t>Who is the planning authority?</w:t>
      </w:r>
    </w:p>
    <w:p w:rsidR="00FB3415" w:rsidRPr="001D0259" w:rsidRDefault="00FB3415" w:rsidP="00FB3415">
      <w:pPr>
        <w:jc w:val="left"/>
        <w:rPr>
          <w:rFonts w:ascii="Arial" w:hAnsi="Arial" w:cs="Arial"/>
          <w:sz w:val="22"/>
          <w:szCs w:val="22"/>
        </w:rPr>
      </w:pPr>
      <w:r w:rsidRPr="00F27102">
        <w:rPr>
          <w:rFonts w:ascii="Arial" w:hAnsi="Arial" w:cs="Arial"/>
          <w:sz w:val="22"/>
          <w:szCs w:val="22"/>
        </w:rPr>
        <w:t xml:space="preserve">This amendment </w:t>
      </w:r>
      <w:r w:rsidRPr="001D0259">
        <w:rPr>
          <w:rFonts w:ascii="Arial" w:hAnsi="Arial" w:cs="Arial"/>
          <w:sz w:val="22"/>
          <w:szCs w:val="22"/>
        </w:rPr>
        <w:t>has been prepared by the South Gippsland Shire Council, who is the planning authority for this amendment.</w:t>
      </w:r>
    </w:p>
    <w:p w:rsidR="00FB3415" w:rsidRPr="00F27102" w:rsidRDefault="00FB3415" w:rsidP="00FB3415">
      <w:pPr>
        <w:jc w:val="left"/>
        <w:rPr>
          <w:rFonts w:ascii="Arial" w:hAnsi="Arial" w:cs="Arial"/>
          <w:sz w:val="22"/>
          <w:szCs w:val="22"/>
        </w:rPr>
      </w:pPr>
      <w:r w:rsidRPr="001D0259">
        <w:rPr>
          <w:rFonts w:ascii="Arial" w:hAnsi="Arial" w:cs="Arial"/>
          <w:sz w:val="22"/>
          <w:szCs w:val="22"/>
        </w:rPr>
        <w:t>The Amendment has been made at the re</w:t>
      </w:r>
      <w:r w:rsidRPr="003F7FAE">
        <w:rPr>
          <w:rFonts w:ascii="Arial" w:hAnsi="Arial" w:cs="Arial"/>
          <w:sz w:val="22"/>
          <w:szCs w:val="22"/>
        </w:rPr>
        <w:t>quest of Melbourne Water</w:t>
      </w:r>
      <w:r>
        <w:rPr>
          <w:rFonts w:ascii="Arial" w:hAnsi="Arial" w:cs="Arial"/>
          <w:sz w:val="22"/>
          <w:szCs w:val="22"/>
        </w:rPr>
        <w:t xml:space="preserve"> and the West Gippsland Catchment Management Authority (WGCMA)</w:t>
      </w:r>
      <w:r w:rsidRPr="003F7FAE">
        <w:rPr>
          <w:rFonts w:ascii="Arial" w:hAnsi="Arial" w:cs="Arial"/>
          <w:sz w:val="22"/>
          <w:szCs w:val="22"/>
        </w:rPr>
        <w:t>.</w:t>
      </w:r>
    </w:p>
    <w:p w:rsidR="00FB3415" w:rsidRPr="00823BB7" w:rsidRDefault="00FB3415" w:rsidP="00FB3415">
      <w:pPr>
        <w:pStyle w:val="Heading2"/>
        <w:jc w:val="left"/>
        <w:rPr>
          <w:rFonts w:cs="Arial"/>
        </w:rPr>
      </w:pPr>
      <w:r>
        <w:rPr>
          <w:rFonts w:cs="Arial"/>
        </w:rPr>
        <w:t>Land affected by the A</w:t>
      </w:r>
      <w:r w:rsidRPr="00823BB7">
        <w:rPr>
          <w:rFonts w:cs="Arial"/>
        </w:rPr>
        <w:t>mendment</w:t>
      </w:r>
    </w:p>
    <w:p w:rsidR="00F6733D" w:rsidRPr="0082048F" w:rsidRDefault="00F6733D" w:rsidP="00F6733D">
      <w:pPr>
        <w:rPr>
          <w:rFonts w:ascii="Tahoma" w:hAnsi="Tahoma" w:cs="Tahoma"/>
          <w:sz w:val="22"/>
          <w:szCs w:val="22"/>
        </w:rPr>
      </w:pPr>
      <w:r w:rsidRPr="0082048F">
        <w:rPr>
          <w:rFonts w:ascii="Tahoma" w:hAnsi="Tahoma" w:cs="Tahoma"/>
          <w:sz w:val="22"/>
          <w:szCs w:val="22"/>
        </w:rPr>
        <w:t>The land</w:t>
      </w:r>
      <w:r>
        <w:rPr>
          <w:rFonts w:ascii="Tahoma" w:hAnsi="Tahoma" w:cs="Tahoma"/>
          <w:sz w:val="22"/>
          <w:szCs w:val="22"/>
        </w:rPr>
        <w:t>s</w:t>
      </w:r>
      <w:r w:rsidRPr="0082048F">
        <w:rPr>
          <w:rFonts w:ascii="Tahoma" w:hAnsi="Tahoma" w:cs="Tahoma"/>
          <w:sz w:val="22"/>
          <w:szCs w:val="22"/>
        </w:rPr>
        <w:t xml:space="preserve"> affected by the amendment are:</w:t>
      </w:r>
    </w:p>
    <w:p w:rsidR="00F6733D" w:rsidRPr="0082048F" w:rsidRDefault="00834140" w:rsidP="00F6733D">
      <w:pPr>
        <w:numPr>
          <w:ilvl w:val="0"/>
          <w:numId w:val="45"/>
        </w:numPr>
        <w:spacing w:before="0"/>
        <w:jc w:val="left"/>
        <w:rPr>
          <w:rFonts w:ascii="Arial" w:hAnsi="Arial" w:cs="Arial"/>
          <w:sz w:val="22"/>
          <w:szCs w:val="22"/>
        </w:rPr>
      </w:pPr>
      <w:r>
        <w:rPr>
          <w:rFonts w:ascii="Arial" w:hAnsi="Arial" w:cs="Arial"/>
          <w:sz w:val="22"/>
          <w:szCs w:val="22"/>
        </w:rPr>
        <w:t>Lang Lang River, Little Lang Lang River and their</w:t>
      </w:r>
      <w:r w:rsidR="00F6733D" w:rsidRPr="0082048F">
        <w:rPr>
          <w:rFonts w:ascii="Arial" w:hAnsi="Arial" w:cs="Arial"/>
          <w:sz w:val="22"/>
          <w:szCs w:val="22"/>
        </w:rPr>
        <w:t xml:space="preserve"> tributaries </w:t>
      </w:r>
    </w:p>
    <w:p w:rsidR="00F6733D" w:rsidRPr="0082048F" w:rsidRDefault="00F6733D" w:rsidP="00F6733D">
      <w:pPr>
        <w:numPr>
          <w:ilvl w:val="0"/>
          <w:numId w:val="45"/>
        </w:numPr>
        <w:spacing w:before="0"/>
        <w:jc w:val="left"/>
        <w:rPr>
          <w:rFonts w:ascii="Arial" w:hAnsi="Arial" w:cs="Arial"/>
          <w:sz w:val="22"/>
          <w:szCs w:val="22"/>
        </w:rPr>
      </w:pPr>
      <w:r>
        <w:rPr>
          <w:rFonts w:ascii="Arial" w:hAnsi="Arial" w:cs="Arial"/>
          <w:sz w:val="22"/>
          <w:szCs w:val="22"/>
        </w:rPr>
        <w:t>A</w:t>
      </w:r>
      <w:r w:rsidRPr="0082048F">
        <w:rPr>
          <w:rFonts w:ascii="Arial" w:hAnsi="Arial" w:cs="Arial"/>
          <w:sz w:val="22"/>
          <w:szCs w:val="22"/>
        </w:rPr>
        <w:t xml:space="preserve"> section of Muddy Creek on the western urban edge of Toora</w:t>
      </w:r>
    </w:p>
    <w:p w:rsidR="00F6733D" w:rsidRDefault="00F6733D" w:rsidP="00F6733D">
      <w:pPr>
        <w:numPr>
          <w:ilvl w:val="0"/>
          <w:numId w:val="45"/>
        </w:numPr>
        <w:spacing w:before="0"/>
        <w:jc w:val="left"/>
        <w:rPr>
          <w:rFonts w:ascii="Arial" w:hAnsi="Arial" w:cs="Arial"/>
          <w:sz w:val="22"/>
          <w:szCs w:val="22"/>
        </w:rPr>
      </w:pPr>
      <w:r w:rsidRPr="0082048F">
        <w:rPr>
          <w:rFonts w:ascii="Arial" w:hAnsi="Arial" w:cs="Arial"/>
          <w:sz w:val="22"/>
          <w:szCs w:val="22"/>
        </w:rPr>
        <w:t>Lands adjoining the Tarwin River and its branches wh</w:t>
      </w:r>
      <w:r w:rsidRPr="00B5252B">
        <w:rPr>
          <w:rFonts w:ascii="Arial" w:hAnsi="Arial" w:cs="Arial"/>
          <w:sz w:val="22"/>
          <w:szCs w:val="22"/>
        </w:rPr>
        <w:t>ere private land is incorrectly in</w:t>
      </w:r>
      <w:r>
        <w:rPr>
          <w:rFonts w:ascii="Arial" w:hAnsi="Arial" w:cs="Arial"/>
          <w:sz w:val="22"/>
          <w:szCs w:val="22"/>
        </w:rPr>
        <w:t>cluded in a public land zoning</w:t>
      </w:r>
    </w:p>
    <w:p w:rsidR="00F6733D" w:rsidRDefault="00F6733D" w:rsidP="00F6733D">
      <w:pPr>
        <w:numPr>
          <w:ilvl w:val="0"/>
          <w:numId w:val="45"/>
        </w:numPr>
        <w:spacing w:before="0"/>
        <w:jc w:val="left"/>
        <w:rPr>
          <w:rFonts w:ascii="Arial" w:hAnsi="Arial" w:cs="Arial"/>
          <w:sz w:val="22"/>
          <w:szCs w:val="22"/>
        </w:rPr>
      </w:pPr>
      <w:r>
        <w:rPr>
          <w:rFonts w:ascii="Arial" w:hAnsi="Arial" w:cs="Arial"/>
          <w:sz w:val="22"/>
          <w:szCs w:val="22"/>
        </w:rPr>
        <w:t>79 Jupiter Boulevard</w:t>
      </w:r>
      <w:r w:rsidRPr="00B5252B">
        <w:rPr>
          <w:rFonts w:ascii="Arial" w:hAnsi="Arial" w:cs="Arial"/>
          <w:sz w:val="22"/>
          <w:szCs w:val="22"/>
        </w:rPr>
        <w:t xml:space="preserve"> </w:t>
      </w:r>
      <w:r>
        <w:rPr>
          <w:rFonts w:ascii="Arial" w:hAnsi="Arial" w:cs="Arial"/>
          <w:sz w:val="22"/>
          <w:szCs w:val="22"/>
        </w:rPr>
        <w:t xml:space="preserve">&amp; 4 Paris Crescent Venus Bay. </w:t>
      </w:r>
    </w:p>
    <w:p w:rsidR="00F6733D" w:rsidRPr="00A946BC" w:rsidRDefault="00F6733D" w:rsidP="00F6733D">
      <w:pPr>
        <w:numPr>
          <w:ilvl w:val="0"/>
          <w:numId w:val="45"/>
        </w:numPr>
        <w:spacing w:before="0"/>
        <w:jc w:val="left"/>
        <w:rPr>
          <w:rFonts w:ascii="Arial" w:hAnsi="Arial" w:cs="Arial"/>
          <w:sz w:val="22"/>
          <w:szCs w:val="22"/>
        </w:rPr>
      </w:pPr>
      <w:r>
        <w:rPr>
          <w:rFonts w:ascii="Arial" w:hAnsi="Arial" w:cs="Arial"/>
          <w:sz w:val="22"/>
          <w:szCs w:val="22"/>
        </w:rPr>
        <w:t xml:space="preserve">Part of 28 Linforths Road &amp; Crown Allotment 25C Section A at Welshpool. </w:t>
      </w:r>
    </w:p>
    <w:p w:rsidR="00FB3415" w:rsidRPr="00823BB7" w:rsidRDefault="00FB3415" w:rsidP="00FB3415">
      <w:pPr>
        <w:pStyle w:val="Heading2"/>
        <w:jc w:val="left"/>
        <w:rPr>
          <w:rFonts w:cs="Arial"/>
        </w:rPr>
      </w:pPr>
      <w:r w:rsidRPr="00823BB7">
        <w:rPr>
          <w:rFonts w:cs="Arial"/>
        </w:rPr>
        <w:t>What the amendment does</w:t>
      </w:r>
    </w:p>
    <w:p w:rsidR="00F6733D" w:rsidRDefault="00F6733D" w:rsidP="00F6733D">
      <w:pPr>
        <w:rPr>
          <w:rFonts w:ascii="Arial" w:hAnsi="Arial" w:cs="Arial"/>
          <w:sz w:val="22"/>
          <w:szCs w:val="22"/>
        </w:rPr>
      </w:pPr>
      <w:r>
        <w:rPr>
          <w:rFonts w:ascii="Arial" w:hAnsi="Arial" w:cs="Arial"/>
          <w:sz w:val="22"/>
          <w:szCs w:val="22"/>
        </w:rPr>
        <w:t>The A</w:t>
      </w:r>
      <w:r w:rsidRPr="00F27102">
        <w:rPr>
          <w:rFonts w:ascii="Arial" w:hAnsi="Arial" w:cs="Arial"/>
          <w:sz w:val="22"/>
          <w:szCs w:val="22"/>
        </w:rPr>
        <w:t xml:space="preserve">mendment </w:t>
      </w:r>
      <w:r>
        <w:rPr>
          <w:rFonts w:ascii="Arial" w:hAnsi="Arial" w:cs="Arial"/>
          <w:sz w:val="22"/>
          <w:szCs w:val="22"/>
        </w:rPr>
        <w:t>proposes to:</w:t>
      </w:r>
    </w:p>
    <w:p w:rsidR="00F6733D" w:rsidRDefault="00F6733D" w:rsidP="007A64E7">
      <w:pPr>
        <w:numPr>
          <w:ilvl w:val="0"/>
          <w:numId w:val="41"/>
        </w:numPr>
        <w:spacing w:before="0"/>
        <w:ind w:left="567" w:hanging="207"/>
        <w:jc w:val="left"/>
        <w:rPr>
          <w:rFonts w:ascii="Arial" w:hAnsi="Arial" w:cs="Arial"/>
          <w:sz w:val="22"/>
          <w:szCs w:val="22"/>
        </w:rPr>
      </w:pPr>
      <w:r>
        <w:rPr>
          <w:rFonts w:ascii="Arial" w:hAnsi="Arial" w:cs="Arial"/>
          <w:sz w:val="22"/>
          <w:szCs w:val="22"/>
        </w:rPr>
        <w:t>Apply the Land Subject to Inundation Overlay</w:t>
      </w:r>
      <w:r w:rsidR="00DD5226">
        <w:rPr>
          <w:rFonts w:ascii="Arial" w:hAnsi="Arial" w:cs="Arial"/>
          <w:sz w:val="22"/>
          <w:szCs w:val="22"/>
        </w:rPr>
        <w:t xml:space="preserve"> on 144 properties</w:t>
      </w:r>
      <w:r>
        <w:rPr>
          <w:rFonts w:ascii="Arial" w:hAnsi="Arial" w:cs="Arial"/>
          <w:sz w:val="22"/>
          <w:szCs w:val="22"/>
        </w:rPr>
        <w:t xml:space="preserve"> in accordance with updated flood mapping data from Melbourne Water and the West Gippsland Catchment Management Authority</w:t>
      </w:r>
      <w:r w:rsidR="00DD5226">
        <w:rPr>
          <w:rFonts w:ascii="Arial" w:hAnsi="Arial" w:cs="Arial"/>
          <w:sz w:val="22"/>
          <w:szCs w:val="22"/>
        </w:rPr>
        <w:t>.</w:t>
      </w:r>
    </w:p>
    <w:p w:rsidR="00F6733D" w:rsidRDefault="00F6733D" w:rsidP="007A64E7">
      <w:pPr>
        <w:numPr>
          <w:ilvl w:val="0"/>
          <w:numId w:val="41"/>
        </w:numPr>
        <w:spacing w:before="0"/>
        <w:ind w:left="567" w:hanging="207"/>
        <w:jc w:val="left"/>
        <w:rPr>
          <w:rFonts w:ascii="Arial" w:hAnsi="Arial" w:cs="Arial"/>
          <w:sz w:val="22"/>
          <w:szCs w:val="22"/>
        </w:rPr>
      </w:pPr>
      <w:r>
        <w:rPr>
          <w:rFonts w:ascii="Arial" w:hAnsi="Arial" w:cs="Arial"/>
          <w:sz w:val="22"/>
          <w:szCs w:val="22"/>
        </w:rPr>
        <w:t xml:space="preserve">Correct zone mapping errors </w:t>
      </w:r>
      <w:r w:rsidR="00DD5226">
        <w:rPr>
          <w:rFonts w:ascii="Arial" w:hAnsi="Arial" w:cs="Arial"/>
          <w:sz w:val="22"/>
          <w:szCs w:val="22"/>
        </w:rPr>
        <w:t xml:space="preserve">on 80 parcels </w:t>
      </w:r>
      <w:r>
        <w:rPr>
          <w:rFonts w:ascii="Arial" w:hAnsi="Arial" w:cs="Arial"/>
          <w:sz w:val="22"/>
          <w:szCs w:val="22"/>
        </w:rPr>
        <w:t>by rezoning private freehold land adjoining waterways from the Public Conservation and Resource Zone (PCRZ) and Public Park and Recreation Zone</w:t>
      </w:r>
      <w:r w:rsidRPr="001D0259">
        <w:rPr>
          <w:rFonts w:ascii="Arial" w:hAnsi="Arial" w:cs="Arial"/>
          <w:sz w:val="22"/>
          <w:szCs w:val="22"/>
        </w:rPr>
        <w:t xml:space="preserve"> to </w:t>
      </w:r>
      <w:r>
        <w:rPr>
          <w:rFonts w:ascii="Arial" w:hAnsi="Arial" w:cs="Arial"/>
          <w:sz w:val="22"/>
          <w:szCs w:val="22"/>
        </w:rPr>
        <w:t>the Farming Zone</w:t>
      </w:r>
      <w:r w:rsidR="00DD5226">
        <w:rPr>
          <w:rFonts w:ascii="Arial" w:hAnsi="Arial" w:cs="Arial"/>
          <w:sz w:val="22"/>
          <w:szCs w:val="22"/>
        </w:rPr>
        <w:t xml:space="preserve"> (FZ)</w:t>
      </w:r>
      <w:r>
        <w:rPr>
          <w:rFonts w:ascii="Arial" w:hAnsi="Arial" w:cs="Arial"/>
          <w:sz w:val="22"/>
          <w:szCs w:val="22"/>
        </w:rPr>
        <w:t xml:space="preserve"> or Township Zone.</w:t>
      </w:r>
    </w:p>
    <w:p w:rsidR="00F6733D" w:rsidRDefault="00F6733D" w:rsidP="007A64E7">
      <w:pPr>
        <w:numPr>
          <w:ilvl w:val="0"/>
          <w:numId w:val="41"/>
        </w:numPr>
        <w:spacing w:before="0"/>
        <w:ind w:left="567" w:hanging="207"/>
        <w:jc w:val="left"/>
        <w:rPr>
          <w:rFonts w:ascii="Arial" w:hAnsi="Arial" w:cs="Arial"/>
          <w:sz w:val="22"/>
          <w:szCs w:val="22"/>
        </w:rPr>
      </w:pPr>
      <w:r>
        <w:rPr>
          <w:rFonts w:ascii="Arial" w:hAnsi="Arial" w:cs="Arial"/>
          <w:sz w:val="22"/>
          <w:szCs w:val="22"/>
        </w:rPr>
        <w:t>Rezone 79 Jupiter Boulevard</w:t>
      </w:r>
      <w:r w:rsidRPr="00B5252B">
        <w:rPr>
          <w:rFonts w:ascii="Arial" w:hAnsi="Arial" w:cs="Arial"/>
          <w:sz w:val="22"/>
          <w:szCs w:val="22"/>
        </w:rPr>
        <w:t xml:space="preserve"> </w:t>
      </w:r>
      <w:r>
        <w:rPr>
          <w:rFonts w:ascii="Arial" w:hAnsi="Arial" w:cs="Arial"/>
          <w:sz w:val="22"/>
          <w:szCs w:val="22"/>
        </w:rPr>
        <w:t>&amp; 4 Paris Crescent Venus Bay from the PCRZ to the Township Zone</w:t>
      </w:r>
      <w:r w:rsidR="00DD5226">
        <w:rPr>
          <w:rFonts w:ascii="Arial" w:hAnsi="Arial" w:cs="Arial"/>
          <w:sz w:val="22"/>
          <w:szCs w:val="22"/>
        </w:rPr>
        <w:t xml:space="preserve"> (TZ)</w:t>
      </w:r>
      <w:r>
        <w:rPr>
          <w:rFonts w:ascii="Arial" w:hAnsi="Arial" w:cs="Arial"/>
          <w:sz w:val="22"/>
          <w:szCs w:val="22"/>
        </w:rPr>
        <w:t xml:space="preserve">. </w:t>
      </w:r>
    </w:p>
    <w:p w:rsidR="00F6733D" w:rsidRPr="001D0259" w:rsidRDefault="00F6733D" w:rsidP="007A64E7">
      <w:pPr>
        <w:numPr>
          <w:ilvl w:val="0"/>
          <w:numId w:val="41"/>
        </w:numPr>
        <w:spacing w:before="0"/>
        <w:ind w:left="567" w:hanging="357"/>
        <w:jc w:val="left"/>
        <w:rPr>
          <w:rFonts w:ascii="Arial" w:hAnsi="Arial" w:cs="Arial"/>
          <w:sz w:val="22"/>
          <w:szCs w:val="22"/>
        </w:rPr>
      </w:pPr>
      <w:r>
        <w:rPr>
          <w:rFonts w:ascii="Arial" w:hAnsi="Arial" w:cs="Arial"/>
          <w:sz w:val="22"/>
          <w:szCs w:val="22"/>
        </w:rPr>
        <w:t xml:space="preserve">Rezone part 28 Linforths Road &amp; Crown Allotment 25C Section A at Welshpool from PCRZ to the Farming Zone. </w:t>
      </w:r>
    </w:p>
    <w:p w:rsidR="00FB3415" w:rsidRPr="001A099C" w:rsidRDefault="00FB3415" w:rsidP="007A64E7">
      <w:pPr>
        <w:numPr>
          <w:ilvl w:val="0"/>
          <w:numId w:val="41"/>
        </w:numPr>
        <w:spacing w:before="0"/>
        <w:ind w:left="714" w:hanging="357"/>
        <w:jc w:val="left"/>
        <w:rPr>
          <w:rFonts w:ascii="Arial" w:hAnsi="Arial" w:cs="Arial"/>
          <w:sz w:val="22"/>
          <w:szCs w:val="22"/>
        </w:rPr>
      </w:pPr>
      <w:r w:rsidRPr="001A099C">
        <w:rPr>
          <w:rFonts w:ascii="Arial" w:hAnsi="Arial" w:cs="Arial"/>
          <w:sz w:val="22"/>
          <w:szCs w:val="22"/>
        </w:rPr>
        <w:t>Amend Planning Scheme maps;</w:t>
      </w:r>
    </w:p>
    <w:p w:rsidR="00FB3415" w:rsidRPr="001A099C" w:rsidRDefault="00FB3415" w:rsidP="00FB3415">
      <w:pPr>
        <w:numPr>
          <w:ilvl w:val="1"/>
          <w:numId w:val="41"/>
        </w:numPr>
        <w:jc w:val="left"/>
        <w:rPr>
          <w:rFonts w:ascii="Arial" w:hAnsi="Arial" w:cs="Arial"/>
          <w:sz w:val="22"/>
          <w:szCs w:val="22"/>
        </w:rPr>
      </w:pPr>
      <w:r w:rsidRPr="001A099C">
        <w:rPr>
          <w:rFonts w:ascii="Arial" w:hAnsi="Arial" w:cs="Arial"/>
          <w:sz w:val="22"/>
          <w:szCs w:val="22"/>
        </w:rPr>
        <w:t xml:space="preserve">Zone Maps </w:t>
      </w:r>
      <w:r w:rsidR="005207B9">
        <w:rPr>
          <w:rFonts w:ascii="Arial" w:hAnsi="Arial" w:cs="Arial"/>
          <w:sz w:val="20"/>
        </w:rPr>
        <w:t>6, 7, 10, 12, 13, 14,</w:t>
      </w:r>
      <w:r w:rsidR="005207B9" w:rsidRPr="0049681F">
        <w:rPr>
          <w:rFonts w:ascii="Arial" w:hAnsi="Arial" w:cs="Arial"/>
          <w:sz w:val="20"/>
        </w:rPr>
        <w:t xml:space="preserve"> 18</w:t>
      </w:r>
      <w:r w:rsidR="005207B9">
        <w:rPr>
          <w:rFonts w:ascii="Arial" w:hAnsi="Arial" w:cs="Arial"/>
          <w:sz w:val="20"/>
        </w:rPr>
        <w:t>, 24</w:t>
      </w:r>
      <w:r w:rsidR="00A50996">
        <w:rPr>
          <w:rFonts w:ascii="Arial" w:hAnsi="Arial" w:cs="Arial"/>
          <w:sz w:val="20"/>
        </w:rPr>
        <w:t>,</w:t>
      </w:r>
      <w:r w:rsidR="005207B9">
        <w:rPr>
          <w:rFonts w:ascii="Arial" w:hAnsi="Arial" w:cs="Arial"/>
          <w:sz w:val="20"/>
        </w:rPr>
        <w:t xml:space="preserve"> 31 &amp; 33</w:t>
      </w:r>
    </w:p>
    <w:p w:rsidR="00FB3415" w:rsidRPr="001A099C" w:rsidRDefault="00FB3415" w:rsidP="00FB3415">
      <w:pPr>
        <w:numPr>
          <w:ilvl w:val="1"/>
          <w:numId w:val="41"/>
        </w:numPr>
        <w:jc w:val="left"/>
        <w:rPr>
          <w:rFonts w:ascii="Arial" w:hAnsi="Arial" w:cs="Arial"/>
          <w:sz w:val="22"/>
          <w:szCs w:val="22"/>
        </w:rPr>
      </w:pPr>
      <w:r w:rsidRPr="001A099C">
        <w:rPr>
          <w:rFonts w:ascii="Arial" w:hAnsi="Arial" w:cs="Arial"/>
          <w:sz w:val="22"/>
          <w:szCs w:val="22"/>
        </w:rPr>
        <w:t xml:space="preserve">LSIO Maps 1, 6, 28 &amp; 30. </w:t>
      </w:r>
    </w:p>
    <w:p w:rsidR="00FB3415" w:rsidRPr="003F7FAE" w:rsidRDefault="00FB3415" w:rsidP="00FB3415">
      <w:pPr>
        <w:pStyle w:val="Heading2"/>
        <w:jc w:val="left"/>
        <w:rPr>
          <w:rFonts w:cs="Arial"/>
          <w:smallCaps/>
        </w:rPr>
      </w:pPr>
      <w:r w:rsidRPr="00823BB7">
        <w:rPr>
          <w:rFonts w:cs="Arial"/>
        </w:rPr>
        <w:t xml:space="preserve">Strategic assessment of the </w:t>
      </w:r>
      <w:r>
        <w:rPr>
          <w:rFonts w:cs="Arial"/>
        </w:rPr>
        <w:t>A</w:t>
      </w:r>
      <w:r w:rsidRPr="00823BB7">
        <w:rPr>
          <w:rFonts w:cs="Arial"/>
        </w:rPr>
        <w:t xml:space="preserve">mendment </w:t>
      </w:r>
    </w:p>
    <w:p w:rsidR="00FB3415" w:rsidRDefault="00FB3415" w:rsidP="00FB3415">
      <w:pPr>
        <w:pStyle w:val="Heading3"/>
        <w:numPr>
          <w:ilvl w:val="0"/>
          <w:numId w:val="0"/>
        </w:numPr>
        <w:jc w:val="left"/>
        <w:rPr>
          <w:rFonts w:ascii="Arial" w:hAnsi="Arial" w:cs="Arial"/>
          <w:szCs w:val="24"/>
        </w:rPr>
      </w:pPr>
      <w:r>
        <w:rPr>
          <w:rFonts w:ascii="Arial" w:hAnsi="Arial" w:cs="Arial"/>
          <w:szCs w:val="24"/>
        </w:rPr>
        <w:t>Why is the A</w:t>
      </w:r>
      <w:r w:rsidRPr="00420A5B">
        <w:rPr>
          <w:rFonts w:ascii="Arial" w:hAnsi="Arial" w:cs="Arial"/>
          <w:szCs w:val="24"/>
        </w:rPr>
        <w:t>mendment required?</w:t>
      </w:r>
    </w:p>
    <w:p w:rsidR="00FB3415" w:rsidRPr="003F7FAE" w:rsidRDefault="00FB3415" w:rsidP="00FB3415">
      <w:pPr>
        <w:pStyle w:val="BodyText2"/>
        <w:jc w:val="both"/>
        <w:rPr>
          <w:rFonts w:ascii="Arial" w:hAnsi="Arial" w:cs="Arial"/>
        </w:rPr>
      </w:pPr>
      <w:r>
        <w:rPr>
          <w:rFonts w:ascii="Arial" w:hAnsi="Arial" w:cs="Arial"/>
        </w:rPr>
        <w:t xml:space="preserve">Melbourne Water and the WGCMA have recently updated the flood mapping for their respective catchments in South Gippsland Shire. This work has resulted in a total of an additional 144 properties identified as being potentially affected by inundation. </w:t>
      </w:r>
      <w:r w:rsidRPr="003F7FAE">
        <w:rPr>
          <w:rFonts w:ascii="Arial" w:hAnsi="Arial" w:cs="Arial"/>
        </w:rPr>
        <w:t xml:space="preserve">The amendment is required to </w:t>
      </w:r>
      <w:r>
        <w:rPr>
          <w:rFonts w:ascii="Arial" w:hAnsi="Arial" w:cs="Arial"/>
        </w:rPr>
        <w:t xml:space="preserve">implement this work by </w:t>
      </w:r>
      <w:r w:rsidRPr="003F7FAE">
        <w:rPr>
          <w:rFonts w:ascii="Arial" w:hAnsi="Arial" w:cs="Arial"/>
        </w:rPr>
        <w:t>updat</w:t>
      </w:r>
      <w:r>
        <w:rPr>
          <w:rFonts w:ascii="Arial" w:hAnsi="Arial" w:cs="Arial"/>
        </w:rPr>
        <w:t>ing</w:t>
      </w:r>
      <w:r w:rsidRPr="003F7FAE">
        <w:rPr>
          <w:rFonts w:ascii="Arial" w:hAnsi="Arial" w:cs="Arial"/>
        </w:rPr>
        <w:t xml:space="preserve"> the existing boundaries of the </w:t>
      </w:r>
      <w:r>
        <w:rPr>
          <w:rFonts w:ascii="Arial" w:hAnsi="Arial" w:cs="Arial"/>
        </w:rPr>
        <w:t>L</w:t>
      </w:r>
      <w:r w:rsidRPr="003F7FAE">
        <w:rPr>
          <w:rFonts w:ascii="Arial" w:hAnsi="Arial" w:cs="Arial"/>
        </w:rPr>
        <w:t xml:space="preserve">SIO in the </w:t>
      </w:r>
      <w:r>
        <w:rPr>
          <w:rFonts w:ascii="Arial" w:hAnsi="Arial" w:cs="Arial"/>
        </w:rPr>
        <w:t>South Gippsland</w:t>
      </w:r>
      <w:r w:rsidRPr="003F7FAE">
        <w:rPr>
          <w:rFonts w:ascii="Arial" w:hAnsi="Arial" w:cs="Arial"/>
        </w:rPr>
        <w:t xml:space="preserve"> Planning Scheme</w:t>
      </w:r>
      <w:r>
        <w:rPr>
          <w:rFonts w:ascii="Arial" w:hAnsi="Arial" w:cs="Arial"/>
        </w:rPr>
        <w:t xml:space="preserve"> to include these properties</w:t>
      </w:r>
      <w:r w:rsidRPr="003F7FAE">
        <w:rPr>
          <w:rFonts w:ascii="Arial" w:hAnsi="Arial" w:cs="Arial"/>
        </w:rPr>
        <w:t>.</w:t>
      </w:r>
    </w:p>
    <w:p w:rsidR="00FB3415" w:rsidRPr="003F7FAE" w:rsidRDefault="00FB3415" w:rsidP="00FB3415">
      <w:pPr>
        <w:pStyle w:val="BodyText2"/>
        <w:jc w:val="both"/>
        <w:rPr>
          <w:rFonts w:ascii="Arial" w:hAnsi="Arial" w:cs="Arial"/>
        </w:rPr>
      </w:pPr>
    </w:p>
    <w:p w:rsidR="00FB3415" w:rsidRPr="003F7FAE" w:rsidRDefault="00FB3415" w:rsidP="00FB3415">
      <w:pPr>
        <w:pStyle w:val="BodyText2"/>
        <w:jc w:val="both"/>
        <w:rPr>
          <w:rFonts w:ascii="Arial" w:hAnsi="Arial" w:cs="Arial"/>
        </w:rPr>
      </w:pPr>
      <w:r w:rsidRPr="003F7FAE">
        <w:rPr>
          <w:rFonts w:ascii="Arial" w:hAnsi="Arial" w:cs="Arial"/>
        </w:rPr>
        <w:t>The</w:t>
      </w:r>
      <w:r>
        <w:rPr>
          <w:rFonts w:ascii="Arial" w:hAnsi="Arial" w:cs="Arial"/>
        </w:rPr>
        <w:t xml:space="preserve"> </w:t>
      </w:r>
      <w:r w:rsidRPr="003F7FAE">
        <w:rPr>
          <w:rFonts w:ascii="Arial" w:hAnsi="Arial" w:cs="Arial"/>
        </w:rPr>
        <w:t xml:space="preserve">LSIO </w:t>
      </w:r>
      <w:r>
        <w:rPr>
          <w:rFonts w:ascii="Arial" w:hAnsi="Arial" w:cs="Arial"/>
        </w:rPr>
        <w:t>is a</w:t>
      </w:r>
      <w:r w:rsidRPr="003F7FAE">
        <w:rPr>
          <w:rFonts w:ascii="Arial" w:hAnsi="Arial" w:cs="Arial"/>
        </w:rPr>
        <w:t xml:space="preserve"> Vi</w:t>
      </w:r>
      <w:r>
        <w:rPr>
          <w:rFonts w:ascii="Arial" w:hAnsi="Arial" w:cs="Arial"/>
        </w:rPr>
        <w:t>ctoria Planning Provision (VPP)</w:t>
      </w:r>
      <w:r w:rsidRPr="003F7FAE">
        <w:rPr>
          <w:rFonts w:ascii="Arial" w:hAnsi="Arial" w:cs="Arial"/>
        </w:rPr>
        <w:t xml:space="preserve"> </w:t>
      </w:r>
      <w:r>
        <w:rPr>
          <w:rFonts w:ascii="Arial" w:hAnsi="Arial" w:cs="Arial"/>
        </w:rPr>
        <w:t xml:space="preserve">that </w:t>
      </w:r>
      <w:r w:rsidRPr="003F7FAE">
        <w:rPr>
          <w:rFonts w:ascii="Arial" w:hAnsi="Arial" w:cs="Arial"/>
        </w:rPr>
        <w:t>aim</w:t>
      </w:r>
      <w:r>
        <w:rPr>
          <w:rFonts w:ascii="Arial" w:hAnsi="Arial" w:cs="Arial"/>
        </w:rPr>
        <w:t>s</w:t>
      </w:r>
      <w:r w:rsidRPr="003F7FAE">
        <w:rPr>
          <w:rFonts w:ascii="Arial" w:hAnsi="Arial" w:cs="Arial"/>
        </w:rPr>
        <w:t xml:space="preserve"> to ensure that land subject to flooding and overland flow is developed in a way that minimises the risk</w:t>
      </w:r>
      <w:r>
        <w:rPr>
          <w:rFonts w:ascii="Arial" w:hAnsi="Arial" w:cs="Arial"/>
        </w:rPr>
        <w:t xml:space="preserve"> to life and damage to properties. </w:t>
      </w:r>
    </w:p>
    <w:p w:rsidR="00FB3415" w:rsidRPr="003F7FAE" w:rsidRDefault="00FB3415" w:rsidP="00FB3415">
      <w:pPr>
        <w:pStyle w:val="BodyText2"/>
        <w:jc w:val="both"/>
        <w:rPr>
          <w:rFonts w:ascii="Arial" w:hAnsi="Arial" w:cs="Arial"/>
        </w:rPr>
      </w:pPr>
    </w:p>
    <w:p w:rsidR="00FB3415" w:rsidRPr="006E2672" w:rsidRDefault="00FB3415" w:rsidP="00FB3415">
      <w:pPr>
        <w:pStyle w:val="BodyText2"/>
        <w:jc w:val="both"/>
        <w:rPr>
          <w:rFonts w:ascii="Arial" w:hAnsi="Arial" w:cs="Arial"/>
        </w:rPr>
      </w:pPr>
      <w:r>
        <w:rPr>
          <w:rFonts w:ascii="Arial" w:hAnsi="Arial" w:cs="Arial"/>
        </w:rPr>
        <w:lastRenderedPageBreak/>
        <w:t>Floodplain management in South Gippsland Shire is divided between Melbourne Water (area west of Korumburra) and the</w:t>
      </w:r>
      <w:r w:rsidRPr="006E2672">
        <w:rPr>
          <w:rFonts w:ascii="Arial" w:hAnsi="Arial" w:cs="Arial"/>
        </w:rPr>
        <w:t xml:space="preserve"> West Gippsland Catchment Management Authority (WGCMA</w:t>
      </w:r>
      <w:r>
        <w:rPr>
          <w:rFonts w:ascii="Arial" w:hAnsi="Arial" w:cs="Arial"/>
        </w:rPr>
        <w:t xml:space="preserve">) – balance of the Shire east of Korumburra. The areas of responsibility are mapped in the current LSIO Schedule in the Planning Scheme. </w:t>
      </w:r>
    </w:p>
    <w:p w:rsidR="00FB3415" w:rsidRPr="006E2672" w:rsidRDefault="00FB3415" w:rsidP="00FB3415">
      <w:pPr>
        <w:pStyle w:val="BodyText2"/>
        <w:jc w:val="both"/>
        <w:rPr>
          <w:rFonts w:ascii="Arial" w:hAnsi="Arial" w:cs="Arial"/>
        </w:rPr>
      </w:pPr>
    </w:p>
    <w:p w:rsidR="00FB3415" w:rsidRPr="0070782A" w:rsidRDefault="00FB3415" w:rsidP="00FB3415">
      <w:pPr>
        <w:pStyle w:val="BodyText2"/>
        <w:jc w:val="both"/>
        <w:rPr>
          <w:rFonts w:ascii="Arial" w:hAnsi="Arial" w:cs="Arial"/>
        </w:rPr>
      </w:pPr>
      <w:r w:rsidRPr="006E2672">
        <w:rPr>
          <w:rFonts w:ascii="Arial" w:hAnsi="Arial" w:cs="Arial"/>
        </w:rPr>
        <w:t xml:space="preserve">LSIO flood mapping in the Melbourne Water area was initially introduced by Amendment C55 in 2011. The Amendment applied the LSIO to the Bass River and its tributaries and did not include other waterways due to a lack of available flood data at the time. Flood mapping </w:t>
      </w:r>
      <w:r w:rsidRPr="0070782A">
        <w:rPr>
          <w:rFonts w:ascii="Arial" w:hAnsi="Arial" w:cs="Arial"/>
        </w:rPr>
        <w:t>in the WGCMA area has existed for 20 years and was last updated by Amendment C81, approved in 2016.</w:t>
      </w:r>
    </w:p>
    <w:p w:rsidR="00FB3415" w:rsidRPr="003F7FAE" w:rsidRDefault="00FB3415" w:rsidP="00FB3415">
      <w:pPr>
        <w:pStyle w:val="BodyText2"/>
        <w:jc w:val="both"/>
        <w:rPr>
          <w:rFonts w:ascii="Arial" w:hAnsi="Arial" w:cs="Arial"/>
        </w:rPr>
      </w:pPr>
    </w:p>
    <w:p w:rsidR="00FB3415" w:rsidRPr="003F7FAE" w:rsidRDefault="00FB3415" w:rsidP="00FB3415">
      <w:pPr>
        <w:pStyle w:val="BodyText2"/>
        <w:jc w:val="both"/>
        <w:rPr>
          <w:rFonts w:ascii="Arial" w:hAnsi="Arial" w:cs="Arial"/>
        </w:rPr>
      </w:pPr>
      <w:r w:rsidRPr="003F7FAE">
        <w:rPr>
          <w:rFonts w:ascii="Arial" w:hAnsi="Arial" w:cs="Arial"/>
        </w:rPr>
        <w:t>The provisions of the LSIO require that particular</w:t>
      </w:r>
      <w:r>
        <w:rPr>
          <w:rFonts w:ascii="Arial" w:hAnsi="Arial" w:cs="Arial"/>
        </w:rPr>
        <w:t xml:space="preserve"> buildings and</w:t>
      </w:r>
      <w:r w:rsidRPr="003F7FAE">
        <w:rPr>
          <w:rFonts w:ascii="Arial" w:hAnsi="Arial" w:cs="Arial"/>
        </w:rPr>
        <w:t xml:space="preserve"> works require a planning permit and </w:t>
      </w:r>
      <w:r>
        <w:rPr>
          <w:rFonts w:ascii="Arial" w:hAnsi="Arial" w:cs="Arial"/>
        </w:rPr>
        <w:t>consideration</w:t>
      </w:r>
      <w:r w:rsidRPr="003F7FAE">
        <w:rPr>
          <w:rFonts w:ascii="Arial" w:hAnsi="Arial" w:cs="Arial"/>
        </w:rPr>
        <w:t xml:space="preserve"> from Melbourne Water </w:t>
      </w:r>
      <w:r>
        <w:rPr>
          <w:rFonts w:ascii="Arial" w:hAnsi="Arial" w:cs="Arial"/>
        </w:rPr>
        <w:t xml:space="preserve">or WGCMA </w:t>
      </w:r>
      <w:r w:rsidRPr="003F7FAE">
        <w:rPr>
          <w:rFonts w:ascii="Arial" w:hAnsi="Arial" w:cs="Arial"/>
        </w:rPr>
        <w:t>(relevant floodplain management authority) to ensure that new development is protected from flooding and does not cause any significant rise in flood levels or flow velocities, which may adversely affect other properties.</w:t>
      </w:r>
    </w:p>
    <w:p w:rsidR="00FB3415" w:rsidRDefault="00FB3415" w:rsidP="00FB3415">
      <w:pPr>
        <w:pStyle w:val="BodyText2"/>
        <w:jc w:val="both"/>
        <w:rPr>
          <w:rFonts w:ascii="Arial" w:hAnsi="Arial" w:cs="Arial"/>
        </w:rPr>
      </w:pPr>
    </w:p>
    <w:p w:rsidR="00FB3415" w:rsidRPr="003F7FAE" w:rsidRDefault="00FB3415" w:rsidP="00FB3415">
      <w:pPr>
        <w:pStyle w:val="BodyText2"/>
        <w:jc w:val="both"/>
        <w:rPr>
          <w:rFonts w:ascii="Arial" w:hAnsi="Arial" w:cs="Arial"/>
        </w:rPr>
      </w:pPr>
      <w:r>
        <w:rPr>
          <w:rFonts w:ascii="Arial" w:hAnsi="Arial" w:cs="Arial"/>
        </w:rPr>
        <w:t>Amendment C116 only affects the LSIO mapping and does not change the Planning Scheme Schedule which controls the planning permit triggers (requirements) on LSIO affected land.</w:t>
      </w:r>
    </w:p>
    <w:p w:rsidR="00FB3415" w:rsidRDefault="00FB3415" w:rsidP="00FB3415">
      <w:pPr>
        <w:pStyle w:val="BodyText2"/>
        <w:jc w:val="both"/>
        <w:rPr>
          <w:rFonts w:ascii="Arial" w:hAnsi="Arial" w:cs="Arial"/>
        </w:rPr>
      </w:pPr>
    </w:p>
    <w:p w:rsidR="00FB3415" w:rsidRDefault="00FB3415" w:rsidP="00FB3415">
      <w:pPr>
        <w:rPr>
          <w:rFonts w:ascii="Arial" w:hAnsi="Arial" w:cs="Arial"/>
          <w:sz w:val="22"/>
        </w:rPr>
      </w:pPr>
      <w:r w:rsidRPr="0070782A">
        <w:rPr>
          <w:rFonts w:ascii="Arial" w:hAnsi="Arial" w:cs="Arial"/>
          <w:sz w:val="22"/>
        </w:rPr>
        <w:t xml:space="preserve">Through the </w:t>
      </w:r>
      <w:r>
        <w:rPr>
          <w:rFonts w:ascii="Arial" w:hAnsi="Arial" w:cs="Arial"/>
          <w:sz w:val="22"/>
        </w:rPr>
        <w:t>recently completed Planning Scheme R</w:t>
      </w:r>
      <w:r w:rsidRPr="0070782A">
        <w:rPr>
          <w:rFonts w:ascii="Arial" w:hAnsi="Arial" w:cs="Arial"/>
          <w:sz w:val="22"/>
        </w:rPr>
        <w:t xml:space="preserve">eview it was found that there are a number of properties </w:t>
      </w:r>
      <w:r>
        <w:rPr>
          <w:rFonts w:ascii="Arial" w:hAnsi="Arial" w:cs="Arial"/>
          <w:sz w:val="22"/>
        </w:rPr>
        <w:t>along waterways that are</w:t>
      </w:r>
      <w:r w:rsidRPr="0070782A">
        <w:rPr>
          <w:rFonts w:ascii="Arial" w:hAnsi="Arial" w:cs="Arial"/>
          <w:sz w:val="22"/>
        </w:rPr>
        <w:t xml:space="preserve"> zoned PCRZ</w:t>
      </w:r>
      <w:r w:rsidRPr="0070782A" w:rsidDel="004B7274">
        <w:rPr>
          <w:rFonts w:ascii="Arial" w:hAnsi="Arial" w:cs="Arial"/>
          <w:sz w:val="22"/>
        </w:rPr>
        <w:t xml:space="preserve"> </w:t>
      </w:r>
      <w:r w:rsidRPr="0070782A">
        <w:rPr>
          <w:rFonts w:ascii="Arial" w:hAnsi="Arial" w:cs="Arial"/>
          <w:sz w:val="22"/>
        </w:rPr>
        <w:t>that are privately owned. This is contrary to the requirements of the Ministerial Direction – the Form and Content of Planning</w:t>
      </w:r>
      <w:r>
        <w:rPr>
          <w:rFonts w:ascii="Arial" w:hAnsi="Arial" w:cs="Arial"/>
          <w:sz w:val="22"/>
        </w:rPr>
        <w:t xml:space="preserve"> Schemes</w:t>
      </w:r>
      <w:r w:rsidRPr="0070782A">
        <w:rPr>
          <w:rFonts w:ascii="Arial" w:hAnsi="Arial" w:cs="Arial"/>
          <w:sz w:val="22"/>
        </w:rPr>
        <w:t xml:space="preserve"> which states “A planning scheme may only include land in a Public Use Zone, Public Park and Recreation Zone or Public Conservation and Resource Zone if the land is Crown land, or is owned by, vested in or controlled by a Minister, government department, public authority or municipal council.”</w:t>
      </w:r>
    </w:p>
    <w:p w:rsidR="00FB3415" w:rsidRDefault="00FB3415" w:rsidP="00FB3415">
      <w:pPr>
        <w:rPr>
          <w:rFonts w:ascii="Arial" w:hAnsi="Arial" w:cs="Arial"/>
          <w:sz w:val="22"/>
        </w:rPr>
      </w:pPr>
      <w:r>
        <w:rPr>
          <w:rFonts w:ascii="Arial" w:hAnsi="Arial" w:cs="Arial"/>
          <w:sz w:val="22"/>
        </w:rPr>
        <w:t>P</w:t>
      </w:r>
      <w:r w:rsidRPr="0070782A">
        <w:rPr>
          <w:rFonts w:ascii="Arial" w:hAnsi="Arial" w:cs="Arial"/>
          <w:sz w:val="22"/>
        </w:rPr>
        <w:t xml:space="preserve">roperties </w:t>
      </w:r>
      <w:r>
        <w:rPr>
          <w:rFonts w:ascii="Arial" w:hAnsi="Arial" w:cs="Arial"/>
          <w:sz w:val="22"/>
        </w:rPr>
        <w:t xml:space="preserve">incorrectly zoned PCRZ </w:t>
      </w:r>
      <w:r w:rsidRPr="0070782A">
        <w:rPr>
          <w:rFonts w:ascii="Arial" w:hAnsi="Arial" w:cs="Arial"/>
          <w:sz w:val="22"/>
        </w:rPr>
        <w:t xml:space="preserve">will be rezoned to the adjoining </w:t>
      </w:r>
      <w:r>
        <w:rPr>
          <w:rFonts w:ascii="Arial" w:hAnsi="Arial" w:cs="Arial"/>
          <w:sz w:val="22"/>
        </w:rPr>
        <w:t xml:space="preserve">(underlying) </w:t>
      </w:r>
      <w:r w:rsidRPr="0070782A">
        <w:rPr>
          <w:rFonts w:ascii="Arial" w:hAnsi="Arial" w:cs="Arial"/>
          <w:sz w:val="22"/>
        </w:rPr>
        <w:t xml:space="preserve">property zoning, FZ or TZ. </w:t>
      </w:r>
      <w:r>
        <w:rPr>
          <w:rFonts w:ascii="Arial" w:hAnsi="Arial" w:cs="Arial"/>
          <w:sz w:val="22"/>
        </w:rPr>
        <w:t xml:space="preserve">Only one property is to be rezoned from PPRZ to FZ. Two privately owned lots in Venus Bay township are to have part of their land rezoned from PCRZ to TZ. The PCRZ identifies land that was formerly a coastal access walkway which is now privately owned. </w:t>
      </w:r>
    </w:p>
    <w:p w:rsidR="00FB3415" w:rsidRPr="0070782A" w:rsidRDefault="00FB3415" w:rsidP="00FB3415">
      <w:pPr>
        <w:rPr>
          <w:rFonts w:ascii="Arial" w:hAnsi="Arial" w:cs="Arial"/>
          <w:sz w:val="22"/>
        </w:rPr>
      </w:pPr>
      <w:r>
        <w:rPr>
          <w:rFonts w:ascii="Arial" w:hAnsi="Arial" w:cs="Arial"/>
          <w:sz w:val="22"/>
        </w:rPr>
        <w:t>Applying the correct zoning removes an anomaly from the planning scheme and reduces the burden on landowners.</w:t>
      </w:r>
    </w:p>
    <w:p w:rsidR="00FB3415" w:rsidRPr="003F7FAE" w:rsidRDefault="00FB3415" w:rsidP="00FB3415">
      <w:pPr>
        <w:numPr>
          <w:ilvl w:val="12"/>
          <w:numId w:val="0"/>
        </w:numPr>
        <w:spacing w:before="0"/>
        <w:rPr>
          <w:rFonts w:ascii="Arial" w:hAnsi="Arial" w:cs="Arial"/>
          <w:sz w:val="22"/>
        </w:rPr>
      </w:pPr>
    </w:p>
    <w:p w:rsidR="00FB3415" w:rsidRDefault="00FB3415" w:rsidP="00FB3415">
      <w:pPr>
        <w:pStyle w:val="Heading3"/>
        <w:numPr>
          <w:ilvl w:val="0"/>
          <w:numId w:val="0"/>
        </w:numPr>
        <w:jc w:val="left"/>
        <w:rPr>
          <w:rFonts w:ascii="Arial" w:hAnsi="Arial" w:cs="Arial"/>
          <w:szCs w:val="24"/>
        </w:rPr>
      </w:pPr>
      <w:r>
        <w:rPr>
          <w:rFonts w:ascii="Arial" w:hAnsi="Arial" w:cs="Arial"/>
          <w:szCs w:val="24"/>
        </w:rPr>
        <w:t>How does the A</w:t>
      </w:r>
      <w:r w:rsidRPr="00420A5B">
        <w:rPr>
          <w:rFonts w:ascii="Arial" w:hAnsi="Arial" w:cs="Arial"/>
          <w:szCs w:val="24"/>
        </w:rPr>
        <w:t>mendment implement the objectives of planning in Victoria?</w:t>
      </w:r>
    </w:p>
    <w:p w:rsidR="00FB3415" w:rsidRPr="007319F7" w:rsidRDefault="00FB3415" w:rsidP="00FB3415">
      <w:pPr>
        <w:spacing w:before="0"/>
        <w:jc w:val="left"/>
      </w:pPr>
    </w:p>
    <w:p w:rsidR="00FB3415" w:rsidRPr="003F7FAE" w:rsidRDefault="00FB3415" w:rsidP="00FB3415">
      <w:pPr>
        <w:pStyle w:val="BodyText2"/>
        <w:jc w:val="both"/>
        <w:rPr>
          <w:rFonts w:ascii="Arial" w:hAnsi="Arial" w:cs="Arial"/>
        </w:rPr>
      </w:pPr>
      <w:r w:rsidRPr="003F7FAE">
        <w:rPr>
          <w:rFonts w:ascii="Arial" w:hAnsi="Arial" w:cs="Arial"/>
        </w:rPr>
        <w:t xml:space="preserve">Section 4 of the </w:t>
      </w:r>
      <w:r w:rsidRPr="003F7FAE">
        <w:rPr>
          <w:rFonts w:ascii="Arial" w:hAnsi="Arial" w:cs="Arial"/>
          <w:i/>
          <w:iCs/>
        </w:rPr>
        <w:t>Planning and Environment Act 1987</w:t>
      </w:r>
      <w:r w:rsidRPr="003F7FAE">
        <w:rPr>
          <w:rFonts w:ascii="Arial" w:hAnsi="Arial" w:cs="Arial"/>
        </w:rPr>
        <w:t xml:space="preserve"> incorporates the following relevant objectives:</w:t>
      </w:r>
    </w:p>
    <w:p w:rsidR="00FB3415" w:rsidRPr="003F7FAE" w:rsidRDefault="00FB3415" w:rsidP="00FB3415">
      <w:pPr>
        <w:autoSpaceDE w:val="0"/>
        <w:autoSpaceDN w:val="0"/>
        <w:adjustRightInd w:val="0"/>
        <w:rPr>
          <w:rFonts w:ascii="Arial" w:hAnsi="Arial" w:cs="Arial"/>
          <w:sz w:val="22"/>
        </w:rPr>
      </w:pPr>
    </w:p>
    <w:p w:rsidR="00FB3415" w:rsidRPr="003F7FAE" w:rsidRDefault="00FB3415" w:rsidP="00FB3415">
      <w:pPr>
        <w:pStyle w:val="BodyText2"/>
        <w:ind w:left="284"/>
        <w:jc w:val="both"/>
        <w:rPr>
          <w:rFonts w:ascii="Arial" w:hAnsi="Arial" w:cs="Arial"/>
        </w:rPr>
      </w:pPr>
      <w:r w:rsidRPr="003F7FAE">
        <w:rPr>
          <w:rFonts w:ascii="Arial" w:hAnsi="Arial" w:cs="Arial"/>
          <w:i/>
          <w:iCs/>
        </w:rPr>
        <w:t>“to establish a system of planning schemes based on municipal districts to be the principal way of setting out objectives, policies and controls for the use, development and protection of land;”</w:t>
      </w:r>
      <w:r w:rsidRPr="003F7FAE">
        <w:rPr>
          <w:rFonts w:ascii="Arial" w:hAnsi="Arial" w:cs="Arial"/>
        </w:rPr>
        <w:t xml:space="preserve"> (Section 4(2)(b))</w:t>
      </w:r>
    </w:p>
    <w:p w:rsidR="00FB3415" w:rsidRPr="003F7FAE" w:rsidRDefault="00FB3415" w:rsidP="00FB3415">
      <w:pPr>
        <w:pStyle w:val="BodyText2"/>
        <w:ind w:left="284"/>
        <w:jc w:val="both"/>
        <w:rPr>
          <w:rFonts w:ascii="Arial" w:hAnsi="Arial" w:cs="Arial"/>
        </w:rPr>
      </w:pPr>
    </w:p>
    <w:p w:rsidR="00FB3415" w:rsidRPr="003F7FAE" w:rsidRDefault="00FB3415" w:rsidP="00FB3415">
      <w:pPr>
        <w:pStyle w:val="BodyText2"/>
        <w:ind w:left="284"/>
        <w:jc w:val="both"/>
        <w:rPr>
          <w:rFonts w:ascii="Arial" w:hAnsi="Arial" w:cs="Arial"/>
        </w:rPr>
      </w:pPr>
      <w:r w:rsidRPr="003F7FAE">
        <w:rPr>
          <w:rFonts w:ascii="Arial" w:hAnsi="Arial" w:cs="Arial"/>
          <w:i/>
          <w:iCs/>
        </w:rPr>
        <w:t xml:space="preserve">“to enable land use and development planning and policy to be easily integrated with environmental, social, economic, conservation and resource management policies at State, regional and municipal levels;” </w:t>
      </w:r>
      <w:r w:rsidRPr="003F7FAE">
        <w:rPr>
          <w:rFonts w:ascii="Arial" w:hAnsi="Arial" w:cs="Arial"/>
        </w:rPr>
        <w:t>(Section 4(2)(c))</w:t>
      </w:r>
    </w:p>
    <w:p w:rsidR="00FB3415" w:rsidRPr="003F7FAE" w:rsidRDefault="00FB3415" w:rsidP="00FB3415">
      <w:pPr>
        <w:pStyle w:val="BodyText2"/>
        <w:ind w:left="284"/>
        <w:jc w:val="both"/>
        <w:rPr>
          <w:rFonts w:ascii="Arial" w:hAnsi="Arial" w:cs="Arial"/>
          <w:i/>
          <w:iCs/>
        </w:rPr>
      </w:pPr>
    </w:p>
    <w:p w:rsidR="00FB3415" w:rsidRPr="003F7FAE" w:rsidRDefault="00FB3415" w:rsidP="00FB3415">
      <w:pPr>
        <w:pStyle w:val="BodyText2"/>
        <w:ind w:left="284"/>
        <w:jc w:val="both"/>
        <w:rPr>
          <w:rFonts w:ascii="Arial" w:hAnsi="Arial" w:cs="Arial"/>
        </w:rPr>
      </w:pPr>
      <w:r w:rsidRPr="003F7FAE">
        <w:rPr>
          <w:rFonts w:ascii="Arial" w:hAnsi="Arial" w:cs="Arial"/>
          <w:i/>
          <w:iCs/>
        </w:rPr>
        <w:t>“to ensure that the effects on the environment are considered and provide for explicit consideration of social and economic effects when decisions are made about the use and development of land;”</w:t>
      </w:r>
      <w:r w:rsidRPr="003F7FAE">
        <w:rPr>
          <w:rFonts w:ascii="Arial" w:hAnsi="Arial" w:cs="Arial"/>
        </w:rPr>
        <w:t xml:space="preserve"> (Section 4(2)(d))</w:t>
      </w:r>
    </w:p>
    <w:p w:rsidR="00FB3415" w:rsidRPr="003F7FAE" w:rsidRDefault="00FB3415" w:rsidP="00FB3415">
      <w:pPr>
        <w:pStyle w:val="BodyText2"/>
        <w:ind w:left="284"/>
        <w:jc w:val="both"/>
        <w:rPr>
          <w:rFonts w:ascii="Arial" w:hAnsi="Arial" w:cs="Arial"/>
          <w:i/>
          <w:iCs/>
        </w:rPr>
      </w:pPr>
    </w:p>
    <w:p w:rsidR="00FB3415" w:rsidRPr="003F7FAE" w:rsidRDefault="00FB3415" w:rsidP="00FB3415">
      <w:pPr>
        <w:pStyle w:val="BodyText2"/>
        <w:ind w:left="284"/>
        <w:jc w:val="both"/>
        <w:rPr>
          <w:rFonts w:ascii="Arial" w:hAnsi="Arial" w:cs="Arial"/>
        </w:rPr>
      </w:pPr>
      <w:r w:rsidRPr="003F7FAE">
        <w:rPr>
          <w:rFonts w:ascii="Arial" w:hAnsi="Arial" w:cs="Arial"/>
          <w:i/>
          <w:iCs/>
        </w:rPr>
        <w:t>“to facilitate development which achieves the objectives of planning in Victoria and planning objectives set up in planning schemes;”</w:t>
      </w:r>
      <w:r w:rsidRPr="003F7FAE">
        <w:rPr>
          <w:rFonts w:ascii="Arial" w:hAnsi="Arial" w:cs="Arial"/>
        </w:rPr>
        <w:t xml:space="preserve"> (Section 4(2)(e))</w:t>
      </w:r>
    </w:p>
    <w:p w:rsidR="00FB3415" w:rsidRPr="003F7FAE" w:rsidRDefault="00FB3415" w:rsidP="00FB3415">
      <w:pPr>
        <w:pStyle w:val="BodyText2"/>
        <w:jc w:val="both"/>
        <w:rPr>
          <w:rFonts w:ascii="Arial" w:hAnsi="Arial" w:cs="Arial"/>
        </w:rPr>
      </w:pPr>
    </w:p>
    <w:p w:rsidR="00FB3415" w:rsidRPr="003F7FAE" w:rsidRDefault="00FB3415" w:rsidP="00FB3415">
      <w:pPr>
        <w:autoSpaceDE w:val="0"/>
        <w:autoSpaceDN w:val="0"/>
        <w:adjustRightInd w:val="0"/>
        <w:spacing w:before="0"/>
        <w:rPr>
          <w:rFonts w:ascii="Arial" w:hAnsi="Arial" w:cs="Arial"/>
          <w:sz w:val="22"/>
        </w:rPr>
      </w:pPr>
      <w:r w:rsidRPr="003F7FAE">
        <w:rPr>
          <w:rFonts w:ascii="Arial" w:hAnsi="Arial" w:cs="Arial"/>
          <w:sz w:val="22"/>
        </w:rPr>
        <w:t>T</w:t>
      </w:r>
      <w:r>
        <w:rPr>
          <w:rFonts w:ascii="Arial" w:hAnsi="Arial" w:cs="Arial"/>
          <w:sz w:val="22"/>
        </w:rPr>
        <w:t>he</w:t>
      </w:r>
      <w:r w:rsidRPr="003F7FAE">
        <w:rPr>
          <w:rFonts w:ascii="Arial" w:hAnsi="Arial" w:cs="Arial"/>
          <w:sz w:val="22"/>
        </w:rPr>
        <w:t xml:space="preserve"> amendment will positively implement the objectives of planning in Victoria by providing for accurate</w:t>
      </w:r>
      <w:r>
        <w:rPr>
          <w:rFonts w:ascii="Arial" w:hAnsi="Arial" w:cs="Arial"/>
          <w:sz w:val="22"/>
        </w:rPr>
        <w:t>ly applied</w:t>
      </w:r>
      <w:r w:rsidRPr="003F7FAE">
        <w:rPr>
          <w:rFonts w:ascii="Arial" w:hAnsi="Arial" w:cs="Arial"/>
          <w:sz w:val="22"/>
        </w:rPr>
        <w:t xml:space="preserve"> planning overlay controls that ensure that water management issues are considered during the development process.</w:t>
      </w:r>
    </w:p>
    <w:p w:rsidR="00FB3415" w:rsidRDefault="00FB3415" w:rsidP="00FB3415">
      <w:pPr>
        <w:pStyle w:val="Heading3"/>
        <w:numPr>
          <w:ilvl w:val="0"/>
          <w:numId w:val="0"/>
        </w:numPr>
        <w:jc w:val="left"/>
        <w:rPr>
          <w:rFonts w:ascii="Arial" w:hAnsi="Arial" w:cs="Arial"/>
          <w:szCs w:val="24"/>
        </w:rPr>
      </w:pPr>
      <w:r>
        <w:rPr>
          <w:rFonts w:ascii="Arial" w:hAnsi="Arial" w:cs="Arial"/>
          <w:szCs w:val="24"/>
        </w:rPr>
        <w:lastRenderedPageBreak/>
        <w:t>How does the A</w:t>
      </w:r>
      <w:r w:rsidRPr="00646305">
        <w:rPr>
          <w:rFonts w:ascii="Arial" w:hAnsi="Arial" w:cs="Arial"/>
          <w:szCs w:val="24"/>
        </w:rPr>
        <w:t>mendment address any environmenta</w:t>
      </w:r>
      <w:r>
        <w:rPr>
          <w:rFonts w:ascii="Arial" w:hAnsi="Arial" w:cs="Arial"/>
          <w:szCs w:val="24"/>
        </w:rPr>
        <w:t>l, social and economic effects?</w:t>
      </w:r>
    </w:p>
    <w:p w:rsidR="00FB3415" w:rsidRDefault="00FB3415" w:rsidP="00FB3415">
      <w:pPr>
        <w:spacing w:before="0"/>
        <w:rPr>
          <w:rFonts w:ascii="Arial" w:hAnsi="Arial" w:cs="Arial"/>
          <w:bCs/>
          <w:sz w:val="22"/>
        </w:rPr>
      </w:pPr>
      <w:r w:rsidRPr="003F7FAE">
        <w:rPr>
          <w:rFonts w:ascii="Arial" w:hAnsi="Arial" w:cs="Arial"/>
          <w:bCs/>
          <w:sz w:val="22"/>
        </w:rPr>
        <w:t xml:space="preserve">The proposed amendment is expected to deliver positive environmental outcomes through requiring particular </w:t>
      </w:r>
      <w:r>
        <w:rPr>
          <w:rFonts w:ascii="Arial" w:hAnsi="Arial" w:cs="Arial"/>
          <w:bCs/>
          <w:sz w:val="22"/>
        </w:rPr>
        <w:t>building and works</w:t>
      </w:r>
      <w:r w:rsidRPr="003F7FAE">
        <w:rPr>
          <w:rFonts w:ascii="Arial" w:hAnsi="Arial" w:cs="Arial"/>
          <w:bCs/>
          <w:sz w:val="22"/>
        </w:rPr>
        <w:t xml:space="preserve"> for land affected </w:t>
      </w:r>
      <w:r>
        <w:rPr>
          <w:rFonts w:ascii="Arial" w:hAnsi="Arial" w:cs="Arial"/>
          <w:bCs/>
          <w:sz w:val="22"/>
        </w:rPr>
        <w:t>by the</w:t>
      </w:r>
      <w:r w:rsidRPr="003F7FAE">
        <w:rPr>
          <w:rFonts w:ascii="Arial" w:hAnsi="Arial" w:cs="Arial"/>
          <w:bCs/>
          <w:sz w:val="22"/>
        </w:rPr>
        <w:t xml:space="preserve"> LSIO to consider and respond to potential </w:t>
      </w:r>
      <w:r>
        <w:rPr>
          <w:rFonts w:ascii="Arial" w:hAnsi="Arial" w:cs="Arial"/>
          <w:bCs/>
          <w:sz w:val="22"/>
        </w:rPr>
        <w:t>inundation</w:t>
      </w:r>
      <w:r w:rsidRPr="003F7FAE">
        <w:rPr>
          <w:rFonts w:ascii="Arial" w:hAnsi="Arial" w:cs="Arial"/>
          <w:bCs/>
          <w:sz w:val="22"/>
        </w:rPr>
        <w:t xml:space="preserve"> issues and require consent for the works from Melbourne Water</w:t>
      </w:r>
      <w:r>
        <w:rPr>
          <w:rFonts w:ascii="Arial" w:hAnsi="Arial" w:cs="Arial"/>
          <w:bCs/>
          <w:sz w:val="22"/>
        </w:rPr>
        <w:t xml:space="preserve"> and the WGCMA</w:t>
      </w:r>
      <w:r w:rsidRPr="003F7FAE">
        <w:rPr>
          <w:rFonts w:ascii="Arial" w:hAnsi="Arial" w:cs="Arial"/>
          <w:bCs/>
          <w:sz w:val="22"/>
        </w:rPr>
        <w:t>.</w:t>
      </w:r>
    </w:p>
    <w:p w:rsidR="00FB3415" w:rsidRPr="003F7FAE" w:rsidRDefault="00FB3415" w:rsidP="00FB3415">
      <w:pPr>
        <w:spacing w:before="0"/>
        <w:rPr>
          <w:rFonts w:ascii="Arial" w:hAnsi="Arial" w:cs="Arial"/>
          <w:bCs/>
          <w:sz w:val="22"/>
        </w:rPr>
      </w:pPr>
    </w:p>
    <w:p w:rsidR="00FB3415" w:rsidRPr="003F7FAE" w:rsidRDefault="00FB3415" w:rsidP="00FB3415">
      <w:pPr>
        <w:spacing w:before="0"/>
        <w:rPr>
          <w:rFonts w:ascii="Arial" w:hAnsi="Arial" w:cs="Arial"/>
          <w:sz w:val="22"/>
        </w:rPr>
      </w:pPr>
      <w:r w:rsidRPr="003F7FAE">
        <w:rPr>
          <w:rFonts w:ascii="Arial" w:hAnsi="Arial" w:cs="Arial"/>
          <w:sz w:val="22"/>
        </w:rPr>
        <w:t xml:space="preserve">Further, the update of the existing LSIO boundaries in the </w:t>
      </w:r>
      <w:r>
        <w:rPr>
          <w:rFonts w:ascii="Arial" w:hAnsi="Arial" w:cs="Arial"/>
          <w:sz w:val="22"/>
        </w:rPr>
        <w:t xml:space="preserve">South Gippsland </w:t>
      </w:r>
      <w:r w:rsidRPr="003F7FAE">
        <w:rPr>
          <w:rFonts w:ascii="Arial" w:hAnsi="Arial" w:cs="Arial"/>
          <w:sz w:val="22"/>
        </w:rPr>
        <w:t xml:space="preserve">Planning Scheme will ensure that </w:t>
      </w:r>
      <w:r>
        <w:rPr>
          <w:rFonts w:ascii="Arial" w:hAnsi="Arial" w:cs="Arial"/>
          <w:sz w:val="22"/>
        </w:rPr>
        <w:t>inundation</w:t>
      </w:r>
      <w:r w:rsidRPr="003F7FAE">
        <w:rPr>
          <w:rFonts w:ascii="Arial" w:hAnsi="Arial" w:cs="Arial"/>
          <w:sz w:val="22"/>
        </w:rPr>
        <w:t xml:space="preserve"> issues are accurately identified at an early stage in the development process.  This will avoid the potential for timely and costly modifications to buildings, as well as damage to buildings, in the event of a flood or overland flow.  </w:t>
      </w:r>
    </w:p>
    <w:p w:rsidR="00FB3415" w:rsidRPr="003F7FAE" w:rsidRDefault="00FB3415" w:rsidP="00FB3415">
      <w:pPr>
        <w:spacing w:before="0"/>
        <w:rPr>
          <w:rFonts w:ascii="Arial" w:hAnsi="Arial" w:cs="Arial"/>
          <w:sz w:val="22"/>
        </w:rPr>
      </w:pPr>
    </w:p>
    <w:p w:rsidR="00FB3415" w:rsidRPr="003F7FAE" w:rsidRDefault="00FB3415" w:rsidP="00FB3415">
      <w:pPr>
        <w:spacing w:before="0"/>
        <w:rPr>
          <w:rFonts w:ascii="Arial" w:hAnsi="Arial" w:cs="Arial"/>
          <w:sz w:val="22"/>
        </w:rPr>
      </w:pPr>
      <w:r w:rsidRPr="003F7FAE">
        <w:rPr>
          <w:rFonts w:ascii="Arial" w:hAnsi="Arial" w:cs="Arial"/>
          <w:sz w:val="22"/>
        </w:rPr>
        <w:t xml:space="preserve">Therefore, it is considered that the amendment supports positive social, economic and environmental outcomes. </w:t>
      </w:r>
    </w:p>
    <w:p w:rsidR="00FB3415" w:rsidRPr="0047628B" w:rsidRDefault="00FB3415" w:rsidP="00FB3415">
      <w:pPr>
        <w:pStyle w:val="Heading3"/>
        <w:numPr>
          <w:ilvl w:val="0"/>
          <w:numId w:val="0"/>
        </w:numPr>
        <w:jc w:val="left"/>
        <w:rPr>
          <w:rFonts w:ascii="Arial" w:hAnsi="Arial" w:cs="Arial"/>
          <w:szCs w:val="24"/>
        </w:rPr>
      </w:pPr>
      <w:r>
        <w:rPr>
          <w:rFonts w:ascii="Arial" w:hAnsi="Arial" w:cs="Arial"/>
          <w:szCs w:val="24"/>
        </w:rPr>
        <w:t>Does the A</w:t>
      </w:r>
      <w:r w:rsidRPr="0047628B">
        <w:rPr>
          <w:rFonts w:ascii="Arial" w:hAnsi="Arial" w:cs="Arial"/>
          <w:szCs w:val="24"/>
        </w:rPr>
        <w:t>mendment address relevant bushfire risk?</w:t>
      </w:r>
    </w:p>
    <w:p w:rsidR="00FB3415" w:rsidRPr="00F27102" w:rsidRDefault="00FB3415" w:rsidP="00FB3415">
      <w:pPr>
        <w:pStyle w:val="StrategicAssessmentText"/>
        <w:spacing w:before="0"/>
        <w:ind w:left="0"/>
        <w:rPr>
          <w:rFonts w:ascii="Arial" w:hAnsi="Arial" w:cs="Arial"/>
          <w:snapToGrid w:val="0"/>
          <w:sz w:val="22"/>
          <w:szCs w:val="22"/>
          <w:lang w:eastAsia="en-US"/>
        </w:rPr>
      </w:pPr>
      <w:r>
        <w:rPr>
          <w:rFonts w:ascii="Arial" w:hAnsi="Arial" w:cs="Arial"/>
          <w:snapToGrid w:val="0"/>
          <w:sz w:val="22"/>
          <w:szCs w:val="22"/>
          <w:lang w:eastAsia="en-US"/>
        </w:rPr>
        <w:t xml:space="preserve">The application of the LSIO has no effect on bushfire risk. </w:t>
      </w:r>
    </w:p>
    <w:p w:rsidR="00FB3415" w:rsidRPr="00F27102" w:rsidRDefault="00FB3415" w:rsidP="00FB3415">
      <w:pPr>
        <w:pStyle w:val="StrategicAssessmentText"/>
        <w:spacing w:before="0"/>
        <w:ind w:left="0"/>
        <w:jc w:val="left"/>
        <w:rPr>
          <w:rFonts w:ascii="Arial" w:hAnsi="Arial" w:cs="Arial"/>
          <w:snapToGrid w:val="0"/>
          <w:sz w:val="22"/>
          <w:szCs w:val="22"/>
          <w:lang w:eastAsia="en-US"/>
        </w:rPr>
      </w:pPr>
    </w:p>
    <w:p w:rsidR="00FB3415" w:rsidRPr="00420A5B" w:rsidRDefault="00FB3415" w:rsidP="00FB3415">
      <w:pPr>
        <w:pStyle w:val="Heading3"/>
        <w:numPr>
          <w:ilvl w:val="0"/>
          <w:numId w:val="0"/>
        </w:numPr>
        <w:spacing w:before="0"/>
        <w:jc w:val="left"/>
        <w:rPr>
          <w:rFonts w:ascii="Arial" w:hAnsi="Arial" w:cs="Arial"/>
          <w:szCs w:val="24"/>
        </w:rPr>
      </w:pPr>
      <w:r>
        <w:rPr>
          <w:rFonts w:ascii="Arial" w:hAnsi="Arial" w:cs="Arial"/>
          <w:szCs w:val="24"/>
        </w:rPr>
        <w:t>Does the A</w:t>
      </w:r>
      <w:r w:rsidRPr="00420A5B">
        <w:rPr>
          <w:rFonts w:ascii="Arial" w:hAnsi="Arial" w:cs="Arial"/>
          <w:szCs w:val="24"/>
        </w:rPr>
        <w:t>mendment comply with the requirements of any Minister’s Direction applicable to the amendment?</w:t>
      </w:r>
    </w:p>
    <w:p w:rsidR="00FB3415" w:rsidRPr="003F7FAE" w:rsidRDefault="00FB3415" w:rsidP="00FB3415">
      <w:pPr>
        <w:rPr>
          <w:rFonts w:ascii="Arial" w:hAnsi="Arial" w:cs="Arial"/>
          <w:sz w:val="22"/>
        </w:rPr>
      </w:pPr>
      <w:r w:rsidRPr="003F7FAE">
        <w:rPr>
          <w:rFonts w:ascii="Arial" w:hAnsi="Arial" w:cs="Arial"/>
          <w:sz w:val="22"/>
        </w:rPr>
        <w:t xml:space="preserve">The amendment is considered to be consistent with the </w:t>
      </w:r>
      <w:r w:rsidRPr="003F7FAE">
        <w:rPr>
          <w:rFonts w:ascii="Arial" w:hAnsi="Arial" w:cs="Arial"/>
          <w:i/>
          <w:iCs/>
          <w:sz w:val="22"/>
        </w:rPr>
        <w:t>Ministerial Direction on the Form and Content of Planning Schemes</w:t>
      </w:r>
      <w:r>
        <w:rPr>
          <w:rFonts w:ascii="Arial" w:hAnsi="Arial" w:cs="Arial"/>
          <w:sz w:val="22"/>
        </w:rPr>
        <w:t xml:space="preserve"> under Section 7</w:t>
      </w:r>
      <w:r w:rsidRPr="003F7FAE">
        <w:rPr>
          <w:rFonts w:ascii="Arial" w:hAnsi="Arial" w:cs="Arial"/>
          <w:sz w:val="22"/>
        </w:rPr>
        <w:t xml:space="preserve">(5) of the </w:t>
      </w:r>
      <w:r w:rsidRPr="003F7FAE">
        <w:rPr>
          <w:rFonts w:ascii="Arial" w:hAnsi="Arial" w:cs="Arial"/>
          <w:i/>
          <w:iCs/>
          <w:sz w:val="22"/>
        </w:rPr>
        <w:t>Planning and Environment Act 1987</w:t>
      </w:r>
      <w:r w:rsidRPr="003F7FAE">
        <w:rPr>
          <w:rFonts w:ascii="Arial" w:hAnsi="Arial" w:cs="Arial"/>
          <w:sz w:val="22"/>
        </w:rPr>
        <w:t>.</w:t>
      </w:r>
    </w:p>
    <w:p w:rsidR="00FB3415" w:rsidRPr="00C8202B" w:rsidRDefault="00FB3415" w:rsidP="00FB3415">
      <w:pPr>
        <w:autoSpaceDE w:val="0"/>
        <w:autoSpaceDN w:val="0"/>
        <w:adjustRightInd w:val="0"/>
        <w:rPr>
          <w:rFonts w:ascii="Arial" w:hAnsi="Arial" w:cs="Arial"/>
          <w:sz w:val="22"/>
          <w:u w:val="single"/>
          <w:lang w:val="en-US"/>
        </w:rPr>
      </w:pPr>
      <w:r w:rsidRPr="00C8202B">
        <w:rPr>
          <w:rFonts w:ascii="Arial" w:hAnsi="Arial" w:cs="Arial"/>
          <w:sz w:val="22"/>
          <w:u w:val="single"/>
          <w:lang w:val="en-US"/>
        </w:rPr>
        <w:t>Ministerial Direction No.9 - Metropolitan Strategy</w:t>
      </w:r>
    </w:p>
    <w:p w:rsidR="00FB3415" w:rsidRDefault="00FB3415" w:rsidP="00FB3415">
      <w:pPr>
        <w:autoSpaceDE w:val="0"/>
        <w:autoSpaceDN w:val="0"/>
        <w:adjustRightInd w:val="0"/>
        <w:rPr>
          <w:rFonts w:ascii="Arial" w:hAnsi="Arial" w:cs="Arial"/>
          <w:sz w:val="22"/>
          <w:szCs w:val="22"/>
        </w:rPr>
      </w:pPr>
      <w:r w:rsidRPr="0027786B">
        <w:rPr>
          <w:rFonts w:ascii="Arial" w:hAnsi="Arial" w:cs="Arial"/>
          <w:sz w:val="22"/>
          <w:szCs w:val="22"/>
        </w:rPr>
        <w:t xml:space="preserve">The amendment is consistent with Minster’s Direction No. 9 – Metropolitan Strategy (pursuant to Section 12 of the </w:t>
      </w:r>
      <w:r w:rsidRPr="0027786B">
        <w:rPr>
          <w:rFonts w:ascii="Arial" w:hAnsi="Arial" w:cs="Arial"/>
          <w:i/>
          <w:sz w:val="22"/>
          <w:szCs w:val="22"/>
        </w:rPr>
        <w:t>Planning and Environment Act 1987</w:t>
      </w:r>
      <w:r w:rsidRPr="0027786B">
        <w:rPr>
          <w:rFonts w:ascii="Arial" w:hAnsi="Arial" w:cs="Arial"/>
          <w:sz w:val="22"/>
          <w:szCs w:val="22"/>
        </w:rPr>
        <w:t xml:space="preserve"> - that requires planning authorities to have regard to the Metropolitan Strategy (</w:t>
      </w:r>
      <w:r w:rsidRPr="0027786B">
        <w:rPr>
          <w:rFonts w:ascii="Arial" w:hAnsi="Arial" w:cs="Arial"/>
          <w:i/>
          <w:sz w:val="22"/>
          <w:szCs w:val="22"/>
        </w:rPr>
        <w:t>Plan Melbourne</w:t>
      </w:r>
      <w:r w:rsidRPr="0027786B">
        <w:rPr>
          <w:rFonts w:ascii="Arial" w:hAnsi="Arial" w:cs="Arial"/>
          <w:sz w:val="22"/>
          <w:szCs w:val="22"/>
        </w:rPr>
        <w:t>).</w:t>
      </w:r>
      <w:r>
        <w:rPr>
          <w:rFonts w:ascii="Arial" w:hAnsi="Arial" w:cs="Arial"/>
          <w:sz w:val="22"/>
          <w:szCs w:val="22"/>
        </w:rPr>
        <w:t xml:space="preserve"> It is noted that the Melbourne Water waterways affected by this amendment flow into Western Port Bay which is in the Plan Melbourne area.</w:t>
      </w:r>
    </w:p>
    <w:p w:rsidR="00FB3415" w:rsidRDefault="00FB3415" w:rsidP="00FB3415">
      <w:pPr>
        <w:autoSpaceDE w:val="0"/>
        <w:autoSpaceDN w:val="0"/>
        <w:adjustRightInd w:val="0"/>
        <w:rPr>
          <w:rFonts w:ascii="Arial" w:hAnsi="Arial" w:cs="Arial"/>
          <w:sz w:val="22"/>
          <w:szCs w:val="22"/>
        </w:rPr>
      </w:pPr>
      <w:r w:rsidRPr="0027786B">
        <w:rPr>
          <w:rFonts w:ascii="Arial" w:hAnsi="Arial" w:cs="Arial"/>
          <w:sz w:val="22"/>
          <w:szCs w:val="22"/>
        </w:rPr>
        <w:t>The amendment supports the following directions of the Metropolitan Strategy- Plan Melbourne.</w:t>
      </w:r>
    </w:p>
    <w:p w:rsidR="00FB3415" w:rsidRDefault="00FB3415" w:rsidP="00FB3415">
      <w:pPr>
        <w:autoSpaceDE w:val="0"/>
        <w:autoSpaceDN w:val="0"/>
        <w:adjustRightInd w:val="0"/>
        <w:rPr>
          <w:rFonts w:ascii="Arial" w:hAnsi="Arial" w:cs="Arial"/>
          <w:sz w:val="22"/>
          <w:szCs w:val="22"/>
        </w:rPr>
      </w:pPr>
      <w:r w:rsidRPr="0027786B">
        <w:rPr>
          <w:rFonts w:ascii="Arial" w:hAnsi="Arial" w:cs="Arial"/>
          <w:sz w:val="22"/>
          <w:szCs w:val="22"/>
        </w:rPr>
        <w:t xml:space="preserve">Direction 5.5 Integrate whole-of-water-cycle management to deliver sustainable and resilient urban development, in order to, amongst other things, </w:t>
      </w:r>
      <w:r w:rsidRPr="0027786B">
        <w:rPr>
          <w:rFonts w:ascii="Arial" w:hAnsi="Arial" w:cs="Arial"/>
          <w:i/>
          <w:sz w:val="22"/>
          <w:szCs w:val="22"/>
        </w:rPr>
        <w:t>“minimise the impact of flooding”</w:t>
      </w:r>
      <w:r w:rsidRPr="0027786B">
        <w:rPr>
          <w:rFonts w:ascii="Arial" w:hAnsi="Arial" w:cs="Arial"/>
          <w:sz w:val="22"/>
          <w:szCs w:val="22"/>
        </w:rPr>
        <w:t>.</w:t>
      </w:r>
    </w:p>
    <w:p w:rsidR="00FB3415" w:rsidRDefault="00FB3415" w:rsidP="00FB3415">
      <w:pPr>
        <w:autoSpaceDE w:val="0"/>
        <w:autoSpaceDN w:val="0"/>
        <w:adjustRightInd w:val="0"/>
        <w:rPr>
          <w:rFonts w:ascii="Arial" w:hAnsi="Arial" w:cs="Arial"/>
          <w:sz w:val="22"/>
          <w:szCs w:val="22"/>
        </w:rPr>
      </w:pPr>
      <w:r w:rsidRPr="0027786B">
        <w:rPr>
          <w:rFonts w:ascii="Arial" w:hAnsi="Arial" w:cs="Arial"/>
          <w:sz w:val="22"/>
          <w:szCs w:val="22"/>
        </w:rPr>
        <w:t xml:space="preserve">The amendment will enable Council and Melbourne Water to better manage development on land that is subject to flooding and help protect </w:t>
      </w:r>
      <w:r>
        <w:rPr>
          <w:rFonts w:ascii="Arial" w:hAnsi="Arial" w:cs="Arial"/>
          <w:sz w:val="22"/>
          <w:szCs w:val="22"/>
        </w:rPr>
        <w:t>the regions</w:t>
      </w:r>
      <w:r w:rsidRPr="0027786B">
        <w:rPr>
          <w:rFonts w:ascii="Arial" w:hAnsi="Arial" w:cs="Arial"/>
          <w:sz w:val="22"/>
          <w:szCs w:val="22"/>
        </w:rPr>
        <w:t xml:space="preserve"> water quality. This is in keeping with direction 5.5 of Plan Melbourne.</w:t>
      </w:r>
      <w:r>
        <w:rPr>
          <w:rFonts w:ascii="Arial" w:hAnsi="Arial" w:cs="Arial"/>
          <w:sz w:val="22"/>
          <w:szCs w:val="22"/>
        </w:rPr>
        <w:t xml:space="preserve"> </w:t>
      </w:r>
    </w:p>
    <w:p w:rsidR="00FB3415" w:rsidRPr="0027786B" w:rsidRDefault="00FB3415" w:rsidP="00FB3415">
      <w:pPr>
        <w:autoSpaceDE w:val="0"/>
        <w:autoSpaceDN w:val="0"/>
        <w:adjustRightInd w:val="0"/>
        <w:rPr>
          <w:rFonts w:ascii="Arial" w:hAnsi="Arial" w:cs="Arial"/>
          <w:sz w:val="22"/>
          <w:szCs w:val="22"/>
        </w:rPr>
      </w:pPr>
      <w:r w:rsidRPr="0027786B">
        <w:rPr>
          <w:rFonts w:ascii="Arial" w:hAnsi="Arial" w:cs="Arial"/>
          <w:sz w:val="22"/>
          <w:szCs w:val="22"/>
        </w:rPr>
        <w:t>By improving and implementing better flood shape modelling, Council and Melbourne Water can better plan for future flood impacts,</w:t>
      </w:r>
      <w:r>
        <w:rPr>
          <w:rFonts w:ascii="Arial" w:hAnsi="Arial" w:cs="Arial"/>
          <w:sz w:val="22"/>
          <w:szCs w:val="22"/>
        </w:rPr>
        <w:t xml:space="preserve"> a</w:t>
      </w:r>
      <w:r w:rsidRPr="0027786B">
        <w:rPr>
          <w:rFonts w:ascii="Arial" w:hAnsi="Arial" w:cs="Arial"/>
          <w:sz w:val="22"/>
          <w:szCs w:val="22"/>
        </w:rPr>
        <w:t xml:space="preserve">nd can reduce through planning permit applications, the impacts of flooding within the municipality. </w:t>
      </w:r>
      <w:r>
        <w:rPr>
          <w:rFonts w:ascii="Arial" w:hAnsi="Arial" w:cs="Arial"/>
          <w:sz w:val="22"/>
          <w:szCs w:val="22"/>
        </w:rPr>
        <w:t>The catchment boundaries of the WGCMA is outside of the Plan Melbourne area.</w:t>
      </w:r>
    </w:p>
    <w:p w:rsidR="00FB3415" w:rsidRPr="00F27102" w:rsidRDefault="00EE1D4A" w:rsidP="00FB3415">
      <w:pPr>
        <w:pStyle w:val="StrategicAssessmentText"/>
        <w:ind w:left="0"/>
        <w:jc w:val="left"/>
        <w:rPr>
          <w:rFonts w:ascii="Arial" w:hAnsi="Arial" w:cs="Arial"/>
          <w:sz w:val="22"/>
          <w:szCs w:val="22"/>
        </w:rPr>
      </w:pPr>
      <w:r>
        <w:rPr>
          <w:rFonts w:ascii="Arial" w:hAnsi="Arial" w:cs="Arial"/>
          <w:sz w:val="22"/>
          <w:szCs w:val="22"/>
        </w:rPr>
        <w:br w:type="page"/>
      </w:r>
    </w:p>
    <w:p w:rsidR="00FB3415" w:rsidRPr="00C8202B" w:rsidRDefault="00FB3415" w:rsidP="00FB3415">
      <w:pPr>
        <w:pStyle w:val="Heading3"/>
        <w:numPr>
          <w:ilvl w:val="0"/>
          <w:numId w:val="0"/>
        </w:numPr>
        <w:jc w:val="left"/>
        <w:rPr>
          <w:rFonts w:ascii="Arial" w:hAnsi="Arial" w:cs="Arial"/>
          <w:szCs w:val="24"/>
        </w:rPr>
      </w:pPr>
      <w:r>
        <w:rPr>
          <w:rFonts w:ascii="Arial" w:hAnsi="Arial" w:cs="Arial"/>
          <w:szCs w:val="24"/>
        </w:rPr>
        <w:lastRenderedPageBreak/>
        <w:t>How does the A</w:t>
      </w:r>
      <w:r w:rsidRPr="00420A5B">
        <w:rPr>
          <w:rFonts w:ascii="Arial" w:hAnsi="Arial" w:cs="Arial"/>
          <w:szCs w:val="24"/>
        </w:rPr>
        <w:t xml:space="preserve">mendment support or implement the </w:t>
      </w:r>
      <w:r>
        <w:rPr>
          <w:rFonts w:ascii="Arial" w:hAnsi="Arial" w:cs="Arial"/>
          <w:szCs w:val="24"/>
        </w:rPr>
        <w:t>State Planning Policy Framework and any adopted State policy?</w:t>
      </w:r>
    </w:p>
    <w:p w:rsidR="00FB3415" w:rsidRPr="003F7FAE" w:rsidRDefault="00FB3415" w:rsidP="00FB3415">
      <w:pPr>
        <w:numPr>
          <w:ilvl w:val="12"/>
          <w:numId w:val="0"/>
        </w:numPr>
        <w:rPr>
          <w:rFonts w:ascii="Arial" w:hAnsi="Arial" w:cs="Arial"/>
          <w:sz w:val="22"/>
        </w:rPr>
      </w:pPr>
      <w:r w:rsidRPr="003F7FAE">
        <w:rPr>
          <w:rFonts w:ascii="Arial" w:hAnsi="Arial" w:cs="Arial"/>
          <w:sz w:val="22"/>
        </w:rPr>
        <w:t>The proposed amendment has been assessed against the objectives of the State Planning Policy Framework and is considered to be consistent with the principles of State Policy, in particular:</w:t>
      </w:r>
    </w:p>
    <w:p w:rsidR="00FB3415" w:rsidRPr="00C8202B" w:rsidRDefault="00FB3415" w:rsidP="00FB3415">
      <w:pPr>
        <w:numPr>
          <w:ilvl w:val="12"/>
          <w:numId w:val="0"/>
        </w:numPr>
        <w:rPr>
          <w:rFonts w:ascii="Arial" w:hAnsi="Arial" w:cs="Arial"/>
          <w:sz w:val="22"/>
        </w:rPr>
      </w:pPr>
      <w:r w:rsidRPr="003F7FAE">
        <w:rPr>
          <w:rFonts w:ascii="Arial" w:hAnsi="Arial" w:cs="Arial"/>
          <w:sz w:val="22"/>
        </w:rPr>
        <w:t xml:space="preserve">Clause </w:t>
      </w:r>
      <w:r>
        <w:rPr>
          <w:rFonts w:ascii="Arial" w:hAnsi="Arial" w:cs="Arial"/>
          <w:sz w:val="22"/>
        </w:rPr>
        <w:t>13.03-1S</w:t>
      </w:r>
      <w:r w:rsidRPr="003F7FAE">
        <w:rPr>
          <w:rFonts w:ascii="Arial" w:hAnsi="Arial" w:cs="Arial"/>
          <w:sz w:val="22"/>
        </w:rPr>
        <w:t xml:space="preserve"> (Floodplain Management) of the State Planning Policy directs that:</w:t>
      </w:r>
    </w:p>
    <w:p w:rsidR="00FB3415" w:rsidRDefault="00FB3415" w:rsidP="00FB3415">
      <w:pPr>
        <w:autoSpaceDE w:val="0"/>
        <w:autoSpaceDN w:val="0"/>
        <w:adjustRightInd w:val="0"/>
        <w:ind w:left="284"/>
        <w:rPr>
          <w:rFonts w:ascii="Arial" w:hAnsi="Arial" w:cs="Arial"/>
          <w:i/>
          <w:iCs/>
          <w:sz w:val="22"/>
          <w:lang w:val="en-US"/>
        </w:rPr>
      </w:pPr>
      <w:r>
        <w:rPr>
          <w:rFonts w:ascii="Arial" w:hAnsi="Arial" w:cs="Arial"/>
          <w:i/>
          <w:iCs/>
          <w:sz w:val="22"/>
          <w:lang w:val="en-US"/>
        </w:rPr>
        <w:t>Identify land affected by flooding, including land inundated by the 1 in 100 year flood event or as determined by the floodplain management authority in planning schemes.</w:t>
      </w:r>
    </w:p>
    <w:p w:rsidR="00FB3415" w:rsidRPr="003F7FAE" w:rsidRDefault="00FB3415" w:rsidP="00FB3415">
      <w:pPr>
        <w:autoSpaceDE w:val="0"/>
        <w:autoSpaceDN w:val="0"/>
        <w:adjustRightInd w:val="0"/>
        <w:ind w:left="284"/>
        <w:rPr>
          <w:rFonts w:ascii="Arial" w:hAnsi="Arial" w:cs="Arial"/>
          <w:i/>
          <w:iCs/>
          <w:sz w:val="22"/>
          <w:lang w:val="en-US"/>
        </w:rPr>
      </w:pPr>
      <w:r>
        <w:rPr>
          <w:rFonts w:ascii="Arial" w:hAnsi="Arial" w:cs="Arial"/>
          <w:i/>
          <w:iCs/>
          <w:sz w:val="22"/>
          <w:lang w:val="en-US"/>
        </w:rPr>
        <w:t xml:space="preserve">Avoid intensifying the impact of flooding through inappropriately located use and development. </w:t>
      </w:r>
    </w:p>
    <w:p w:rsidR="00FB3415" w:rsidRPr="003F7FAE" w:rsidRDefault="00FB3415" w:rsidP="00FB3415">
      <w:pPr>
        <w:numPr>
          <w:ilvl w:val="12"/>
          <w:numId w:val="0"/>
        </w:numPr>
        <w:spacing w:before="0"/>
        <w:ind w:left="720"/>
        <w:rPr>
          <w:rFonts w:ascii="Arial" w:hAnsi="Arial" w:cs="Arial"/>
          <w:i/>
          <w:sz w:val="22"/>
        </w:rPr>
      </w:pPr>
    </w:p>
    <w:p w:rsidR="00FB3415" w:rsidRPr="00C8202B" w:rsidRDefault="00FB3415" w:rsidP="00FB3415">
      <w:pPr>
        <w:pStyle w:val="T1"/>
        <w:numPr>
          <w:ilvl w:val="12"/>
          <w:numId w:val="0"/>
        </w:numPr>
        <w:spacing w:line="240" w:lineRule="auto"/>
        <w:rPr>
          <w:rFonts w:ascii="Arial" w:hAnsi="Arial" w:cs="Arial"/>
          <w:sz w:val="22"/>
        </w:rPr>
      </w:pPr>
      <w:r w:rsidRPr="003F7FAE">
        <w:rPr>
          <w:rFonts w:ascii="Arial" w:hAnsi="Arial" w:cs="Arial"/>
          <w:sz w:val="22"/>
        </w:rPr>
        <w:t xml:space="preserve">State Planning Policy places a clear onus on </w:t>
      </w:r>
      <w:r>
        <w:rPr>
          <w:rFonts w:ascii="Arial" w:hAnsi="Arial" w:cs="Arial"/>
          <w:sz w:val="22"/>
        </w:rPr>
        <w:t>c</w:t>
      </w:r>
      <w:r w:rsidRPr="003F7FAE">
        <w:rPr>
          <w:rFonts w:ascii="Arial" w:hAnsi="Arial" w:cs="Arial"/>
          <w:sz w:val="22"/>
        </w:rPr>
        <w:t>ouncils to ensure that flooding and drainage information is clearly shown in planning schemes and taken into consideration a</w:t>
      </w:r>
      <w:r>
        <w:rPr>
          <w:rFonts w:ascii="Arial" w:hAnsi="Arial" w:cs="Arial"/>
          <w:sz w:val="22"/>
        </w:rPr>
        <w:t>s</w:t>
      </w:r>
      <w:r w:rsidRPr="003F7FAE">
        <w:rPr>
          <w:rFonts w:ascii="Arial" w:hAnsi="Arial" w:cs="Arial"/>
          <w:sz w:val="22"/>
        </w:rPr>
        <w:t xml:space="preserve"> part of the planning process.  The proposed amendment will assist in the achievement of this intention.</w:t>
      </w:r>
    </w:p>
    <w:p w:rsidR="00FB3415" w:rsidRPr="00420A5B" w:rsidRDefault="00FB3415" w:rsidP="00FB3415">
      <w:pPr>
        <w:pStyle w:val="Heading3"/>
        <w:numPr>
          <w:ilvl w:val="0"/>
          <w:numId w:val="0"/>
        </w:numPr>
        <w:jc w:val="left"/>
        <w:rPr>
          <w:rFonts w:ascii="Arial" w:hAnsi="Arial" w:cs="Arial"/>
          <w:szCs w:val="24"/>
        </w:rPr>
      </w:pPr>
      <w:r>
        <w:rPr>
          <w:rFonts w:ascii="Arial" w:hAnsi="Arial" w:cs="Arial"/>
          <w:szCs w:val="24"/>
        </w:rPr>
        <w:t>How does the A</w:t>
      </w:r>
      <w:r w:rsidRPr="00420A5B">
        <w:rPr>
          <w:rFonts w:ascii="Arial" w:hAnsi="Arial" w:cs="Arial"/>
          <w:szCs w:val="24"/>
        </w:rPr>
        <w:t>mendment support or implement the Local Planning Policy Framework</w:t>
      </w:r>
      <w:r>
        <w:rPr>
          <w:rFonts w:ascii="Arial" w:hAnsi="Arial" w:cs="Arial"/>
          <w:szCs w:val="24"/>
        </w:rPr>
        <w:t>, and specifically the Municipal Strategic Statement?</w:t>
      </w:r>
    </w:p>
    <w:p w:rsidR="00EE1D4A" w:rsidRDefault="00EE1D4A" w:rsidP="00FB3415">
      <w:pPr>
        <w:pStyle w:val="ST"/>
        <w:spacing w:before="0" w:line="240" w:lineRule="auto"/>
        <w:jc w:val="both"/>
        <w:rPr>
          <w:rFonts w:ascii="Arial" w:hAnsi="Arial" w:cs="Arial"/>
          <w:sz w:val="22"/>
        </w:rPr>
      </w:pPr>
    </w:p>
    <w:p w:rsidR="00FB3415" w:rsidRDefault="00FB3415" w:rsidP="00FB3415">
      <w:pPr>
        <w:pStyle w:val="ST"/>
        <w:spacing w:before="0" w:line="240" w:lineRule="auto"/>
        <w:jc w:val="both"/>
        <w:rPr>
          <w:rFonts w:ascii="Arial" w:hAnsi="Arial" w:cs="Arial"/>
          <w:sz w:val="22"/>
        </w:rPr>
      </w:pPr>
      <w:r>
        <w:rPr>
          <w:rFonts w:ascii="Arial" w:hAnsi="Arial" w:cs="Arial"/>
          <w:sz w:val="22"/>
        </w:rPr>
        <w:t>Updating</w:t>
      </w:r>
      <w:r w:rsidRPr="003F7FAE">
        <w:rPr>
          <w:rFonts w:ascii="Arial" w:hAnsi="Arial" w:cs="Arial"/>
          <w:sz w:val="22"/>
        </w:rPr>
        <w:t xml:space="preserve"> the LSIO boundaries in the </w:t>
      </w:r>
      <w:r>
        <w:rPr>
          <w:rFonts w:ascii="Arial" w:hAnsi="Arial" w:cs="Arial"/>
          <w:sz w:val="22"/>
        </w:rPr>
        <w:t>South Gippsland</w:t>
      </w:r>
      <w:r w:rsidRPr="003F7FAE">
        <w:rPr>
          <w:rFonts w:ascii="Arial" w:hAnsi="Arial" w:cs="Arial"/>
          <w:sz w:val="22"/>
        </w:rPr>
        <w:t xml:space="preserve"> Planning Scheme will enable Council</w:t>
      </w:r>
      <w:r>
        <w:rPr>
          <w:rFonts w:ascii="Arial" w:hAnsi="Arial" w:cs="Arial"/>
          <w:sz w:val="22"/>
        </w:rPr>
        <w:t>,</w:t>
      </w:r>
      <w:r w:rsidRPr="003F7FAE">
        <w:rPr>
          <w:rFonts w:ascii="Arial" w:hAnsi="Arial" w:cs="Arial"/>
          <w:sz w:val="22"/>
        </w:rPr>
        <w:t xml:space="preserve"> Melbourne Water </w:t>
      </w:r>
      <w:r>
        <w:rPr>
          <w:rFonts w:ascii="Arial" w:hAnsi="Arial" w:cs="Arial"/>
          <w:sz w:val="22"/>
        </w:rPr>
        <w:t xml:space="preserve">and the WGCMA </w:t>
      </w:r>
      <w:r w:rsidRPr="003F7FAE">
        <w:rPr>
          <w:rFonts w:ascii="Arial" w:hAnsi="Arial" w:cs="Arial"/>
          <w:sz w:val="22"/>
        </w:rPr>
        <w:t xml:space="preserve">to better manage future development on land subject to these overlays. </w:t>
      </w:r>
    </w:p>
    <w:p w:rsidR="00FB3415" w:rsidRDefault="00FB3415" w:rsidP="00FB3415">
      <w:pPr>
        <w:pStyle w:val="ST"/>
        <w:spacing w:before="0" w:line="240" w:lineRule="auto"/>
        <w:jc w:val="both"/>
        <w:rPr>
          <w:rFonts w:ascii="Arial" w:hAnsi="Arial" w:cs="Arial"/>
          <w:sz w:val="22"/>
        </w:rPr>
      </w:pPr>
    </w:p>
    <w:p w:rsidR="00FB3415" w:rsidRDefault="00FB3415" w:rsidP="00FB3415">
      <w:pPr>
        <w:pStyle w:val="ST"/>
        <w:spacing w:before="0" w:line="240" w:lineRule="auto"/>
        <w:jc w:val="both"/>
        <w:rPr>
          <w:rFonts w:ascii="Arial" w:hAnsi="Arial" w:cs="Arial"/>
          <w:sz w:val="22"/>
        </w:rPr>
      </w:pPr>
      <w:r>
        <w:rPr>
          <w:rFonts w:ascii="Arial" w:hAnsi="Arial" w:cs="Arial"/>
          <w:sz w:val="22"/>
        </w:rPr>
        <w:t xml:space="preserve">Application of the LSIO is consistent with the Vision (Clause 21.04-2) that “Development on floodplains is compatible with the level of flood risk”. </w:t>
      </w:r>
    </w:p>
    <w:p w:rsidR="00FB3415" w:rsidRDefault="00FB3415" w:rsidP="00FB3415">
      <w:pPr>
        <w:pStyle w:val="ST"/>
        <w:spacing w:before="0" w:line="240" w:lineRule="auto"/>
        <w:jc w:val="both"/>
        <w:rPr>
          <w:rFonts w:ascii="Arial" w:hAnsi="Arial" w:cs="Arial"/>
          <w:sz w:val="22"/>
        </w:rPr>
      </w:pPr>
    </w:p>
    <w:p w:rsidR="00FB3415" w:rsidRPr="00E46E18" w:rsidRDefault="00FB3415" w:rsidP="00FB3415">
      <w:pPr>
        <w:pStyle w:val="ST"/>
        <w:spacing w:before="0" w:line="240" w:lineRule="auto"/>
        <w:jc w:val="both"/>
        <w:rPr>
          <w:rFonts w:ascii="Arial" w:hAnsi="Arial" w:cs="Arial"/>
          <w:sz w:val="22"/>
          <w:u w:val="single"/>
        </w:rPr>
      </w:pPr>
      <w:r w:rsidRPr="00E46E18">
        <w:rPr>
          <w:rFonts w:ascii="Arial" w:hAnsi="Arial" w:cs="Arial"/>
          <w:sz w:val="22"/>
          <w:u w:val="single"/>
        </w:rPr>
        <w:t>Clause 21.07-2 Land and Catchment Management</w:t>
      </w:r>
    </w:p>
    <w:p w:rsidR="00FB3415" w:rsidRDefault="00FB3415" w:rsidP="00FB3415">
      <w:pPr>
        <w:pStyle w:val="ST"/>
        <w:spacing w:before="0" w:line="240" w:lineRule="auto"/>
        <w:jc w:val="both"/>
        <w:rPr>
          <w:rFonts w:ascii="Arial" w:hAnsi="Arial" w:cs="Arial"/>
          <w:sz w:val="22"/>
        </w:rPr>
      </w:pPr>
    </w:p>
    <w:p w:rsidR="00FB3415" w:rsidRDefault="00FB3415" w:rsidP="00FB3415">
      <w:pPr>
        <w:pStyle w:val="ST"/>
        <w:spacing w:before="0" w:line="240" w:lineRule="auto"/>
        <w:jc w:val="both"/>
        <w:rPr>
          <w:rFonts w:ascii="Arial" w:hAnsi="Arial" w:cs="Arial"/>
          <w:sz w:val="22"/>
        </w:rPr>
      </w:pPr>
      <w:r>
        <w:rPr>
          <w:rFonts w:ascii="Arial" w:hAnsi="Arial" w:cs="Arial"/>
          <w:sz w:val="22"/>
        </w:rPr>
        <w:t>Application of the LSIO is consistent</w:t>
      </w:r>
      <w:r w:rsidR="00EE1D4A">
        <w:rPr>
          <w:rFonts w:ascii="Arial" w:hAnsi="Arial" w:cs="Arial"/>
          <w:sz w:val="22"/>
        </w:rPr>
        <w:t xml:space="preserve"> with the Objective</w:t>
      </w:r>
      <w:r>
        <w:rPr>
          <w:rFonts w:ascii="Arial" w:hAnsi="Arial" w:cs="Arial"/>
          <w:sz w:val="22"/>
        </w:rPr>
        <w:t xml:space="preserve"> “To achieve a measurable improvement in the health of the Shire’s land and water resources” and the related Strategies to </w:t>
      </w:r>
    </w:p>
    <w:p w:rsidR="00FB3415" w:rsidRDefault="00FB3415" w:rsidP="00FB3415">
      <w:pPr>
        <w:pStyle w:val="ST"/>
        <w:spacing w:before="0" w:line="240" w:lineRule="auto"/>
        <w:jc w:val="both"/>
        <w:rPr>
          <w:rFonts w:ascii="Arial" w:hAnsi="Arial" w:cs="Arial"/>
          <w:sz w:val="22"/>
        </w:rPr>
      </w:pPr>
    </w:p>
    <w:p w:rsidR="00FB3415" w:rsidRDefault="00FB3415" w:rsidP="00FB3415">
      <w:pPr>
        <w:pStyle w:val="ST"/>
        <w:numPr>
          <w:ilvl w:val="0"/>
          <w:numId w:val="44"/>
        </w:numPr>
        <w:spacing w:before="0" w:line="240" w:lineRule="auto"/>
        <w:jc w:val="both"/>
        <w:rPr>
          <w:rFonts w:ascii="Arial" w:hAnsi="Arial" w:cs="Arial"/>
          <w:sz w:val="22"/>
        </w:rPr>
      </w:pPr>
      <w:r>
        <w:rPr>
          <w:rFonts w:ascii="Arial" w:hAnsi="Arial" w:cs="Arial"/>
          <w:sz w:val="22"/>
        </w:rPr>
        <w:t>(Strategy 1.4) Ensure that development does not reduce the natural functions of floodplains to store and convey floodwaters.</w:t>
      </w:r>
    </w:p>
    <w:p w:rsidR="00FB3415" w:rsidRPr="00887963" w:rsidRDefault="00FB3415" w:rsidP="00FB3415">
      <w:pPr>
        <w:pStyle w:val="ST"/>
        <w:numPr>
          <w:ilvl w:val="0"/>
          <w:numId w:val="44"/>
        </w:numPr>
        <w:spacing w:before="0" w:line="240" w:lineRule="auto"/>
        <w:jc w:val="both"/>
        <w:rPr>
          <w:rFonts w:ascii="Arial" w:hAnsi="Arial" w:cs="Arial"/>
          <w:sz w:val="22"/>
        </w:rPr>
      </w:pPr>
      <w:r>
        <w:rPr>
          <w:rFonts w:ascii="Arial" w:hAnsi="Arial" w:cs="Arial"/>
          <w:sz w:val="22"/>
        </w:rPr>
        <w:t>(Strategy 1.5) Ensure that development on floodplains is compatible with the level of flood risk.</w:t>
      </w:r>
    </w:p>
    <w:p w:rsidR="00FB3415" w:rsidRPr="00420A5B" w:rsidRDefault="00FB3415" w:rsidP="00FB3415">
      <w:pPr>
        <w:pStyle w:val="Heading3"/>
        <w:numPr>
          <w:ilvl w:val="0"/>
          <w:numId w:val="0"/>
        </w:numPr>
        <w:jc w:val="left"/>
        <w:rPr>
          <w:rFonts w:ascii="Arial" w:hAnsi="Arial" w:cs="Arial"/>
          <w:szCs w:val="24"/>
        </w:rPr>
      </w:pPr>
      <w:r>
        <w:rPr>
          <w:rFonts w:ascii="Arial" w:hAnsi="Arial" w:cs="Arial"/>
          <w:szCs w:val="24"/>
        </w:rPr>
        <w:t>Does the A</w:t>
      </w:r>
      <w:r w:rsidRPr="00420A5B">
        <w:rPr>
          <w:rFonts w:ascii="Arial" w:hAnsi="Arial" w:cs="Arial"/>
          <w:szCs w:val="24"/>
        </w:rPr>
        <w:t>mendment make proper use of the Victoria Planning Provisions?</w:t>
      </w:r>
    </w:p>
    <w:p w:rsidR="00FB3415" w:rsidRPr="00C8202B" w:rsidRDefault="00FB3415" w:rsidP="00FB3415">
      <w:pPr>
        <w:pStyle w:val="ST"/>
        <w:spacing w:before="0" w:line="240" w:lineRule="auto"/>
        <w:jc w:val="both"/>
        <w:rPr>
          <w:rFonts w:ascii="Arial" w:hAnsi="Arial" w:cs="Arial"/>
          <w:sz w:val="22"/>
        </w:rPr>
      </w:pPr>
      <w:r w:rsidRPr="003F7FAE">
        <w:rPr>
          <w:rFonts w:ascii="Arial" w:hAnsi="Arial" w:cs="Arial"/>
          <w:sz w:val="22"/>
        </w:rPr>
        <w:t xml:space="preserve">The amendment proposes to retain the existing LSIO overlays in the Planning Scheme and update </w:t>
      </w:r>
      <w:r>
        <w:rPr>
          <w:rFonts w:ascii="Arial" w:hAnsi="Arial" w:cs="Arial"/>
          <w:sz w:val="22"/>
        </w:rPr>
        <w:t>its</w:t>
      </w:r>
      <w:r w:rsidRPr="003F7FAE">
        <w:rPr>
          <w:rFonts w:ascii="Arial" w:hAnsi="Arial" w:cs="Arial"/>
          <w:sz w:val="22"/>
        </w:rPr>
        <w:t xml:space="preserve"> boundaries to include additional properties</w:t>
      </w:r>
      <w:r>
        <w:rPr>
          <w:rFonts w:ascii="Arial" w:hAnsi="Arial" w:cs="Arial"/>
          <w:sz w:val="22"/>
        </w:rPr>
        <w:t xml:space="preserve">. </w:t>
      </w:r>
      <w:r w:rsidRPr="003F7FAE">
        <w:rPr>
          <w:rFonts w:ascii="Arial" w:hAnsi="Arial" w:cs="Arial"/>
          <w:sz w:val="22"/>
        </w:rPr>
        <w:t>It is considered that the</w:t>
      </w:r>
      <w:r>
        <w:rPr>
          <w:rFonts w:ascii="Arial" w:hAnsi="Arial" w:cs="Arial"/>
          <w:sz w:val="22"/>
        </w:rPr>
        <w:t xml:space="preserve"> LSIO is</w:t>
      </w:r>
      <w:r w:rsidRPr="003F7FAE">
        <w:rPr>
          <w:rFonts w:ascii="Arial" w:hAnsi="Arial" w:cs="Arial"/>
          <w:sz w:val="22"/>
        </w:rPr>
        <w:t xml:space="preserve"> the appropriate mechanism within the Victoria Planning Provisions to consider flooding and overland flow in a proposed development.</w:t>
      </w:r>
    </w:p>
    <w:p w:rsidR="00FB3415" w:rsidRPr="00420A5B" w:rsidRDefault="00FB3415" w:rsidP="00FB3415">
      <w:pPr>
        <w:pStyle w:val="Heading3"/>
        <w:numPr>
          <w:ilvl w:val="0"/>
          <w:numId w:val="0"/>
        </w:numPr>
        <w:jc w:val="left"/>
        <w:rPr>
          <w:rFonts w:ascii="Arial" w:hAnsi="Arial" w:cs="Arial"/>
          <w:szCs w:val="24"/>
        </w:rPr>
      </w:pPr>
      <w:r>
        <w:rPr>
          <w:rFonts w:ascii="Arial" w:hAnsi="Arial" w:cs="Arial"/>
          <w:szCs w:val="24"/>
        </w:rPr>
        <w:t>How does the A</w:t>
      </w:r>
      <w:r w:rsidRPr="00420A5B">
        <w:rPr>
          <w:rFonts w:ascii="Arial" w:hAnsi="Arial" w:cs="Arial"/>
          <w:szCs w:val="24"/>
        </w:rPr>
        <w:t>mendment address the views of any relevant agency?</w:t>
      </w:r>
    </w:p>
    <w:p w:rsidR="00FB3415" w:rsidRPr="003F7FAE" w:rsidRDefault="00FB3415" w:rsidP="00FB3415">
      <w:pPr>
        <w:autoSpaceDE w:val="0"/>
        <w:autoSpaceDN w:val="0"/>
        <w:adjustRightInd w:val="0"/>
        <w:spacing w:before="0"/>
        <w:rPr>
          <w:rFonts w:ascii="Arial" w:hAnsi="Arial" w:cs="Arial"/>
          <w:sz w:val="22"/>
          <w:lang w:val="en-US"/>
        </w:rPr>
      </w:pPr>
      <w:r w:rsidRPr="003F7FAE">
        <w:rPr>
          <w:rFonts w:ascii="Arial" w:hAnsi="Arial" w:cs="Arial"/>
          <w:sz w:val="22"/>
          <w:lang w:val="en-US"/>
        </w:rPr>
        <w:t>The proposed amendment does not propose to alter the existing Section 55 (</w:t>
      </w:r>
      <w:r w:rsidRPr="003F7FAE">
        <w:rPr>
          <w:rFonts w:ascii="Arial" w:hAnsi="Arial" w:cs="Arial"/>
          <w:i/>
          <w:iCs/>
          <w:sz w:val="22"/>
          <w:lang w:val="en-US"/>
        </w:rPr>
        <w:t>Planning and Environment Act 1987</w:t>
      </w:r>
      <w:r>
        <w:rPr>
          <w:rFonts w:ascii="Arial" w:hAnsi="Arial" w:cs="Arial"/>
          <w:sz w:val="22"/>
          <w:lang w:val="en-US"/>
        </w:rPr>
        <w:t>) referrals that</w:t>
      </w:r>
      <w:r w:rsidRPr="003F7FAE">
        <w:rPr>
          <w:rFonts w:ascii="Arial" w:hAnsi="Arial" w:cs="Arial"/>
          <w:sz w:val="22"/>
          <w:lang w:val="en-US"/>
        </w:rPr>
        <w:t xml:space="preserve"> require Melbourne Water</w:t>
      </w:r>
      <w:r>
        <w:rPr>
          <w:rFonts w:ascii="Arial" w:hAnsi="Arial" w:cs="Arial"/>
          <w:sz w:val="22"/>
          <w:lang w:val="en-US"/>
        </w:rPr>
        <w:t xml:space="preserve"> or the WGCMA’s</w:t>
      </w:r>
      <w:r w:rsidRPr="003F7FAE">
        <w:rPr>
          <w:rFonts w:ascii="Arial" w:hAnsi="Arial" w:cs="Arial"/>
          <w:sz w:val="22"/>
          <w:lang w:val="en-US"/>
        </w:rPr>
        <w:t xml:space="preserve"> consent as part of a proposed development on land affected by the LSIO control.</w:t>
      </w:r>
    </w:p>
    <w:p w:rsidR="00FB3415" w:rsidRPr="003F7FAE" w:rsidRDefault="00FB3415" w:rsidP="00FB3415">
      <w:pPr>
        <w:autoSpaceDE w:val="0"/>
        <w:autoSpaceDN w:val="0"/>
        <w:adjustRightInd w:val="0"/>
        <w:spacing w:before="0"/>
        <w:rPr>
          <w:rFonts w:ascii="Arial" w:hAnsi="Arial" w:cs="Arial"/>
          <w:sz w:val="22"/>
          <w:lang w:val="en-US"/>
        </w:rPr>
      </w:pPr>
    </w:p>
    <w:p w:rsidR="00FB3415" w:rsidRPr="00C8202B" w:rsidRDefault="00FB3415" w:rsidP="00FB3415">
      <w:pPr>
        <w:autoSpaceDE w:val="0"/>
        <w:autoSpaceDN w:val="0"/>
        <w:adjustRightInd w:val="0"/>
        <w:spacing w:before="0"/>
        <w:rPr>
          <w:rFonts w:ascii="Arial" w:hAnsi="Arial" w:cs="Arial"/>
          <w:sz w:val="22"/>
          <w:lang w:val="en-US"/>
        </w:rPr>
      </w:pPr>
      <w:r w:rsidRPr="003F7FAE">
        <w:rPr>
          <w:rFonts w:ascii="Arial" w:hAnsi="Arial" w:cs="Arial"/>
          <w:sz w:val="22"/>
          <w:lang w:val="en-US"/>
        </w:rPr>
        <w:t>Importantly, the proposed amendment was requested by Melbourne Water</w:t>
      </w:r>
      <w:r>
        <w:rPr>
          <w:rFonts w:ascii="Arial" w:hAnsi="Arial" w:cs="Arial"/>
          <w:sz w:val="22"/>
          <w:lang w:val="en-US"/>
        </w:rPr>
        <w:t xml:space="preserve"> and the WGCMA</w:t>
      </w:r>
      <w:r w:rsidRPr="003F7FAE">
        <w:rPr>
          <w:rFonts w:ascii="Arial" w:hAnsi="Arial" w:cs="Arial"/>
          <w:sz w:val="22"/>
          <w:lang w:val="en-US"/>
        </w:rPr>
        <w:t xml:space="preserve">, which </w:t>
      </w:r>
      <w:r>
        <w:rPr>
          <w:rFonts w:ascii="Arial" w:hAnsi="Arial" w:cs="Arial"/>
          <w:sz w:val="22"/>
          <w:lang w:val="en-US"/>
        </w:rPr>
        <w:t>are</w:t>
      </w:r>
      <w:r w:rsidRPr="003F7FAE">
        <w:rPr>
          <w:rFonts w:ascii="Arial" w:hAnsi="Arial" w:cs="Arial"/>
          <w:sz w:val="22"/>
          <w:lang w:val="en-US"/>
        </w:rPr>
        <w:t xml:space="preserve"> the relevant statutory planning authorit</w:t>
      </w:r>
      <w:r>
        <w:rPr>
          <w:rFonts w:ascii="Arial" w:hAnsi="Arial" w:cs="Arial"/>
          <w:sz w:val="22"/>
          <w:lang w:val="en-US"/>
        </w:rPr>
        <w:t>ies</w:t>
      </w:r>
      <w:r w:rsidRPr="003F7FAE">
        <w:rPr>
          <w:rFonts w:ascii="Arial" w:hAnsi="Arial" w:cs="Arial"/>
          <w:sz w:val="22"/>
          <w:lang w:val="en-US"/>
        </w:rPr>
        <w:t xml:space="preserve"> for flooding and overland flow matters.</w:t>
      </w:r>
    </w:p>
    <w:p w:rsidR="00FB3415" w:rsidRPr="00420A5B" w:rsidRDefault="00FB3415" w:rsidP="00FB3415">
      <w:pPr>
        <w:pStyle w:val="Heading3"/>
        <w:numPr>
          <w:ilvl w:val="0"/>
          <w:numId w:val="0"/>
        </w:numPr>
        <w:jc w:val="left"/>
        <w:rPr>
          <w:rFonts w:ascii="Arial" w:hAnsi="Arial" w:cs="Arial"/>
          <w:szCs w:val="24"/>
        </w:rPr>
      </w:pPr>
      <w:r w:rsidRPr="00420A5B">
        <w:rPr>
          <w:rFonts w:ascii="Arial" w:hAnsi="Arial" w:cs="Arial"/>
          <w:szCs w:val="24"/>
        </w:rPr>
        <w:t>D</w:t>
      </w:r>
      <w:r>
        <w:rPr>
          <w:rFonts w:ascii="Arial" w:hAnsi="Arial" w:cs="Arial"/>
          <w:szCs w:val="24"/>
        </w:rPr>
        <w:t>oes the A</w:t>
      </w:r>
      <w:r w:rsidRPr="00420A5B">
        <w:rPr>
          <w:rFonts w:ascii="Arial" w:hAnsi="Arial" w:cs="Arial"/>
          <w:szCs w:val="24"/>
        </w:rPr>
        <w:t>mendment address relevant requirements of the Transport Integration Act 2010?</w:t>
      </w:r>
    </w:p>
    <w:p w:rsidR="00FB3415" w:rsidRPr="00420A5B" w:rsidRDefault="00FB3415" w:rsidP="00FB3415">
      <w:pPr>
        <w:pStyle w:val="StrategicAssessmentText"/>
        <w:ind w:left="0"/>
        <w:rPr>
          <w:rFonts w:ascii="Arial" w:hAnsi="Arial" w:cs="Arial"/>
          <w:sz w:val="22"/>
          <w:szCs w:val="22"/>
        </w:rPr>
      </w:pPr>
      <w:r>
        <w:rPr>
          <w:rFonts w:ascii="Arial" w:hAnsi="Arial" w:cs="Arial"/>
          <w:sz w:val="22"/>
          <w:szCs w:val="22"/>
        </w:rPr>
        <w:t>There are no relevant requirements of the Transport Integration Act 2010.</w:t>
      </w:r>
    </w:p>
    <w:p w:rsidR="00FB3415" w:rsidRPr="00823BB7" w:rsidRDefault="00FB3415" w:rsidP="00FB3415">
      <w:pPr>
        <w:pStyle w:val="Heading2"/>
        <w:jc w:val="left"/>
        <w:rPr>
          <w:rFonts w:cs="Arial"/>
        </w:rPr>
      </w:pPr>
      <w:r w:rsidRPr="00823BB7">
        <w:rPr>
          <w:rFonts w:cs="Arial"/>
        </w:rPr>
        <w:t>Resource and administrative costs</w:t>
      </w:r>
    </w:p>
    <w:p w:rsidR="00FB3415" w:rsidRPr="00823BB7" w:rsidRDefault="00FB3415" w:rsidP="00FB3415">
      <w:pPr>
        <w:pStyle w:val="Heading3"/>
        <w:jc w:val="left"/>
        <w:rPr>
          <w:rFonts w:ascii="Arial" w:hAnsi="Arial" w:cs="Arial"/>
          <w:szCs w:val="24"/>
        </w:rPr>
      </w:pPr>
      <w:r w:rsidRPr="00823BB7">
        <w:rPr>
          <w:rFonts w:ascii="Arial" w:hAnsi="Arial" w:cs="Arial"/>
          <w:szCs w:val="24"/>
        </w:rPr>
        <w:lastRenderedPageBreak/>
        <w:t>What impact will the new planning provisions have on the resource and administrative costs of the responsible authority?</w:t>
      </w:r>
    </w:p>
    <w:p w:rsidR="00FB3415" w:rsidRDefault="00FB3415" w:rsidP="00FB3415">
      <w:pPr>
        <w:autoSpaceDE w:val="0"/>
        <w:autoSpaceDN w:val="0"/>
        <w:adjustRightInd w:val="0"/>
        <w:spacing w:before="0"/>
        <w:rPr>
          <w:rFonts w:ascii="Arial" w:hAnsi="Arial" w:cs="Arial"/>
          <w:sz w:val="22"/>
          <w:lang w:val="en-US"/>
        </w:rPr>
      </w:pPr>
    </w:p>
    <w:p w:rsidR="00FB3415" w:rsidRPr="00C8202B" w:rsidRDefault="00FB3415" w:rsidP="00FB3415">
      <w:pPr>
        <w:autoSpaceDE w:val="0"/>
        <w:autoSpaceDN w:val="0"/>
        <w:adjustRightInd w:val="0"/>
        <w:spacing w:before="0"/>
        <w:rPr>
          <w:rFonts w:ascii="Arial" w:hAnsi="Arial" w:cs="Arial"/>
          <w:sz w:val="22"/>
          <w:lang w:val="en-US"/>
        </w:rPr>
      </w:pPr>
      <w:r>
        <w:rPr>
          <w:rFonts w:ascii="Arial" w:hAnsi="Arial" w:cs="Arial"/>
          <w:sz w:val="22"/>
          <w:lang w:val="en-US"/>
        </w:rPr>
        <w:t>I</w:t>
      </w:r>
      <w:r w:rsidRPr="003F7FAE">
        <w:rPr>
          <w:rFonts w:ascii="Arial" w:hAnsi="Arial" w:cs="Arial"/>
          <w:sz w:val="22"/>
          <w:lang w:val="en-US"/>
        </w:rPr>
        <w:t xml:space="preserve">t is not expected that </w:t>
      </w:r>
      <w:r>
        <w:rPr>
          <w:rFonts w:ascii="Arial" w:hAnsi="Arial" w:cs="Arial"/>
          <w:sz w:val="22"/>
          <w:lang w:val="en-US"/>
        </w:rPr>
        <w:t>c</w:t>
      </w:r>
      <w:r w:rsidRPr="003F7FAE">
        <w:rPr>
          <w:rFonts w:ascii="Arial" w:hAnsi="Arial" w:cs="Arial"/>
          <w:sz w:val="22"/>
          <w:lang w:val="en-US"/>
        </w:rPr>
        <w:t xml:space="preserve">ouncil </w:t>
      </w:r>
      <w:r>
        <w:rPr>
          <w:rFonts w:ascii="Arial" w:hAnsi="Arial" w:cs="Arial"/>
          <w:sz w:val="22"/>
          <w:lang w:val="en-US"/>
        </w:rPr>
        <w:t>o</w:t>
      </w:r>
      <w:r w:rsidRPr="003F7FAE">
        <w:rPr>
          <w:rFonts w:ascii="Arial" w:hAnsi="Arial" w:cs="Arial"/>
          <w:sz w:val="22"/>
          <w:lang w:val="en-US"/>
        </w:rPr>
        <w:t>fficer workload will increase significantly as a result of the proposed amendment and therefore, additional staff resources are unlikely to be required.</w:t>
      </w:r>
    </w:p>
    <w:p w:rsidR="00FB3415" w:rsidRPr="00C14CB7" w:rsidRDefault="00FB3415" w:rsidP="00FB3415">
      <w:pPr>
        <w:pStyle w:val="Heading2"/>
        <w:jc w:val="left"/>
        <w:rPr>
          <w:rFonts w:cs="Arial"/>
        </w:rPr>
      </w:pPr>
      <w:r w:rsidRPr="00823BB7">
        <w:rPr>
          <w:rFonts w:cs="Arial"/>
        </w:rPr>
        <w:t xml:space="preserve">Where </w:t>
      </w:r>
      <w:r w:rsidRPr="00C14CB7">
        <w:rPr>
          <w:rFonts w:cs="Arial"/>
        </w:rPr>
        <w:t>you may inspect this Amendment</w:t>
      </w:r>
    </w:p>
    <w:p w:rsidR="00FB3415" w:rsidRPr="00C14CB7" w:rsidRDefault="00FB3415" w:rsidP="00FB3415">
      <w:pPr>
        <w:jc w:val="left"/>
        <w:rPr>
          <w:rFonts w:ascii="Arial" w:hAnsi="Arial" w:cs="Arial"/>
          <w:sz w:val="22"/>
          <w:szCs w:val="22"/>
        </w:rPr>
      </w:pPr>
      <w:r w:rsidRPr="00C14CB7">
        <w:rPr>
          <w:rFonts w:ascii="Arial" w:hAnsi="Arial" w:cs="Arial"/>
          <w:sz w:val="22"/>
          <w:szCs w:val="22"/>
        </w:rPr>
        <w:t>The Amendment is available for public inspection, free of charge, during office hours at the following places:</w:t>
      </w:r>
    </w:p>
    <w:p w:rsidR="00FB3415" w:rsidRPr="00C14CB7" w:rsidRDefault="00FB3415" w:rsidP="00FB3415">
      <w:pPr>
        <w:numPr>
          <w:ilvl w:val="0"/>
          <w:numId w:val="41"/>
        </w:numPr>
        <w:jc w:val="left"/>
        <w:rPr>
          <w:rFonts w:ascii="Arial" w:hAnsi="Arial" w:cs="Arial"/>
          <w:sz w:val="22"/>
        </w:rPr>
      </w:pPr>
      <w:r w:rsidRPr="00C14CB7">
        <w:rPr>
          <w:rFonts w:ascii="Arial" w:hAnsi="Arial" w:cs="Arial"/>
          <w:sz w:val="22"/>
        </w:rPr>
        <w:t>South Gippsland Shire Council, 9 Smith Street, Leongatha</w:t>
      </w:r>
    </w:p>
    <w:p w:rsidR="00FB3415" w:rsidRPr="00C14CB7" w:rsidRDefault="00FB3415" w:rsidP="00FB3415">
      <w:pPr>
        <w:numPr>
          <w:ilvl w:val="0"/>
          <w:numId w:val="41"/>
        </w:numPr>
        <w:jc w:val="left"/>
        <w:rPr>
          <w:rFonts w:ascii="Arial" w:hAnsi="Arial" w:cs="Arial"/>
          <w:sz w:val="22"/>
        </w:rPr>
      </w:pPr>
      <w:r w:rsidRPr="00C14CB7">
        <w:rPr>
          <w:rFonts w:ascii="Arial" w:hAnsi="Arial" w:cs="Arial"/>
          <w:sz w:val="22"/>
        </w:rPr>
        <w:t>South Gippsland Shire Council website www.southgippsland.vic.gov.au</w:t>
      </w:r>
    </w:p>
    <w:p w:rsidR="00FB3415" w:rsidRDefault="00FB3415" w:rsidP="00FB3415">
      <w:pPr>
        <w:numPr>
          <w:ilvl w:val="0"/>
          <w:numId w:val="41"/>
        </w:numPr>
        <w:jc w:val="left"/>
        <w:rPr>
          <w:rFonts w:ascii="Arial" w:hAnsi="Arial" w:cs="Arial"/>
          <w:sz w:val="22"/>
        </w:rPr>
      </w:pPr>
      <w:r>
        <w:rPr>
          <w:rFonts w:ascii="Arial" w:hAnsi="Arial" w:cs="Arial"/>
          <w:sz w:val="22"/>
        </w:rPr>
        <w:t xml:space="preserve">Melbourne Water website </w:t>
      </w:r>
      <w:hyperlink r:id="rId7" w:history="1">
        <w:r w:rsidRPr="00AF1BA4">
          <w:rPr>
            <w:rStyle w:val="Hyperlink"/>
            <w:rFonts w:ascii="Arial" w:hAnsi="Arial" w:cs="Arial"/>
            <w:sz w:val="22"/>
          </w:rPr>
          <w:t>www.melbournewater.com.au</w:t>
        </w:r>
      </w:hyperlink>
      <w:r>
        <w:rPr>
          <w:rFonts w:ascii="Arial" w:hAnsi="Arial" w:cs="Arial"/>
          <w:sz w:val="22"/>
        </w:rPr>
        <w:t xml:space="preserve"> </w:t>
      </w:r>
    </w:p>
    <w:p w:rsidR="00FB3415" w:rsidRPr="00C8202B" w:rsidRDefault="00FB3415" w:rsidP="00FB3415">
      <w:pPr>
        <w:numPr>
          <w:ilvl w:val="0"/>
          <w:numId w:val="41"/>
        </w:numPr>
        <w:jc w:val="left"/>
        <w:rPr>
          <w:rFonts w:ascii="Arial" w:hAnsi="Arial" w:cs="Arial"/>
          <w:sz w:val="22"/>
        </w:rPr>
      </w:pPr>
      <w:r>
        <w:rPr>
          <w:rFonts w:ascii="Arial" w:hAnsi="Arial" w:cs="Arial"/>
          <w:sz w:val="22"/>
        </w:rPr>
        <w:t>West Gippsland Catchment Management Authority website www.wgcma.vic.gov.au</w:t>
      </w:r>
    </w:p>
    <w:p w:rsidR="00FB3415" w:rsidRPr="00F27102" w:rsidRDefault="00FB3415" w:rsidP="00FB3415">
      <w:pPr>
        <w:jc w:val="left"/>
        <w:rPr>
          <w:rFonts w:ascii="Arial" w:hAnsi="Arial" w:cs="Arial"/>
          <w:sz w:val="22"/>
          <w:szCs w:val="22"/>
        </w:rPr>
      </w:pPr>
      <w:r w:rsidRPr="00F27102">
        <w:rPr>
          <w:rFonts w:ascii="Arial" w:hAnsi="Arial" w:cs="Arial"/>
          <w:sz w:val="22"/>
          <w:szCs w:val="22"/>
        </w:rPr>
        <w:t xml:space="preserve">The </w:t>
      </w:r>
      <w:r>
        <w:rPr>
          <w:rFonts w:ascii="Arial" w:hAnsi="Arial" w:cs="Arial"/>
          <w:sz w:val="22"/>
          <w:szCs w:val="22"/>
        </w:rPr>
        <w:t>A</w:t>
      </w:r>
      <w:r w:rsidRPr="00F27102">
        <w:rPr>
          <w:rFonts w:ascii="Arial" w:hAnsi="Arial" w:cs="Arial"/>
          <w:sz w:val="22"/>
          <w:szCs w:val="22"/>
        </w:rPr>
        <w:t xml:space="preserve">mendment can also be inspected free of charge at the </w:t>
      </w:r>
      <w:r w:rsidRPr="00855A78">
        <w:rPr>
          <w:rFonts w:ascii="Arial" w:hAnsi="Arial" w:cs="Arial"/>
          <w:sz w:val="22"/>
          <w:szCs w:val="22"/>
        </w:rPr>
        <w:t>Department of Environment, Land, Water and Plannin</w:t>
      </w:r>
      <w:bookmarkStart w:id="0" w:name="_GoBack"/>
      <w:bookmarkEnd w:id="0"/>
      <w:r w:rsidRPr="00855A78">
        <w:rPr>
          <w:rFonts w:ascii="Arial" w:hAnsi="Arial" w:cs="Arial"/>
          <w:sz w:val="22"/>
          <w:szCs w:val="22"/>
        </w:rPr>
        <w:t xml:space="preserve">g </w:t>
      </w:r>
      <w:r w:rsidRPr="00F27102">
        <w:rPr>
          <w:rFonts w:ascii="Arial" w:hAnsi="Arial" w:cs="Arial"/>
          <w:sz w:val="22"/>
          <w:szCs w:val="22"/>
        </w:rPr>
        <w:t xml:space="preserve">website at </w:t>
      </w:r>
      <w:hyperlink r:id="rId8" w:history="1">
        <w:r w:rsidR="00C05D54" w:rsidRPr="003F3C24">
          <w:rPr>
            <w:rStyle w:val="Hyperlink"/>
            <w:rFonts w:ascii="Tahoma" w:hAnsi="Tahoma" w:cs="Tahoma"/>
            <w:szCs w:val="22"/>
          </w:rPr>
          <w:t>www.delwp.vic.gov.au/public-inspection</w:t>
        </w:r>
      </w:hyperlink>
      <w:r w:rsidR="005F414F" w:rsidRPr="005F414F">
        <w:rPr>
          <w:rFonts w:ascii="Arial" w:hAnsi="Arial" w:cs="Arial"/>
          <w:sz w:val="22"/>
          <w:szCs w:val="22"/>
        </w:rPr>
        <w:t xml:space="preserve">. </w:t>
      </w:r>
    </w:p>
    <w:p w:rsidR="00FB3415" w:rsidRPr="000C4CD6" w:rsidRDefault="00FB3415" w:rsidP="00FB3415">
      <w:pPr>
        <w:pStyle w:val="Heading2"/>
        <w:jc w:val="left"/>
        <w:rPr>
          <w:rFonts w:cs="Arial"/>
        </w:rPr>
      </w:pPr>
      <w:r w:rsidRPr="000C4CD6">
        <w:rPr>
          <w:rFonts w:cs="Arial"/>
        </w:rPr>
        <w:t xml:space="preserve">Submissions </w:t>
      </w:r>
    </w:p>
    <w:p w:rsidR="00FB3415" w:rsidRPr="000C4CD6" w:rsidRDefault="00FB3415" w:rsidP="00FB3415">
      <w:pPr>
        <w:jc w:val="left"/>
        <w:rPr>
          <w:rFonts w:ascii="Arial" w:hAnsi="Arial" w:cs="Arial"/>
          <w:sz w:val="22"/>
          <w:szCs w:val="22"/>
        </w:rPr>
      </w:pPr>
      <w:r w:rsidRPr="000C4CD6">
        <w:rPr>
          <w:rFonts w:ascii="Arial" w:hAnsi="Arial" w:cs="Arial"/>
          <w:sz w:val="22"/>
          <w:szCs w:val="22"/>
        </w:rPr>
        <w:t>Any per</w:t>
      </w:r>
      <w:r>
        <w:rPr>
          <w:rFonts w:ascii="Arial" w:hAnsi="Arial" w:cs="Arial"/>
          <w:sz w:val="22"/>
          <w:szCs w:val="22"/>
        </w:rPr>
        <w:t>son who ma</w:t>
      </w:r>
      <w:r w:rsidRPr="005F414F">
        <w:rPr>
          <w:rFonts w:ascii="Arial" w:hAnsi="Arial" w:cs="Arial"/>
          <w:sz w:val="22"/>
          <w:szCs w:val="22"/>
        </w:rPr>
        <w:t xml:space="preserve">y be affected by the Amendment may make a submission to the planning authority.  Submissions about the Amendment must be received by </w:t>
      </w:r>
      <w:r w:rsidR="00EE1D4A" w:rsidRPr="005F414F">
        <w:rPr>
          <w:rFonts w:ascii="Arial" w:hAnsi="Arial" w:cs="Arial"/>
          <w:sz w:val="22"/>
          <w:szCs w:val="22"/>
        </w:rPr>
        <w:t>close of business on Friday 8 February 2019.</w:t>
      </w:r>
      <w:r w:rsidRPr="005F414F">
        <w:rPr>
          <w:rFonts w:ascii="Arial" w:hAnsi="Arial" w:cs="Arial"/>
          <w:b/>
          <w:sz w:val="22"/>
          <w:szCs w:val="22"/>
        </w:rPr>
        <w:t xml:space="preserve"> </w:t>
      </w:r>
    </w:p>
    <w:p w:rsidR="00FB3415" w:rsidRPr="005F414F" w:rsidRDefault="00FB3415" w:rsidP="00FB3415">
      <w:pPr>
        <w:jc w:val="left"/>
        <w:rPr>
          <w:rFonts w:ascii="Arial" w:hAnsi="Arial" w:cs="Arial"/>
          <w:sz w:val="22"/>
          <w:szCs w:val="22"/>
        </w:rPr>
      </w:pPr>
      <w:r w:rsidRPr="000C4CD6">
        <w:rPr>
          <w:rFonts w:ascii="Arial" w:hAnsi="Arial" w:cs="Arial"/>
          <w:sz w:val="22"/>
          <w:szCs w:val="22"/>
        </w:rPr>
        <w:t>A submis</w:t>
      </w:r>
      <w:r w:rsidRPr="005F414F">
        <w:rPr>
          <w:rFonts w:ascii="Arial" w:hAnsi="Arial" w:cs="Arial"/>
          <w:sz w:val="22"/>
          <w:szCs w:val="22"/>
        </w:rPr>
        <w:t>sion must be sent to:</w:t>
      </w:r>
    </w:p>
    <w:p w:rsidR="00FB3415" w:rsidRPr="005F414F" w:rsidRDefault="00FB3415" w:rsidP="00FB3415">
      <w:pPr>
        <w:jc w:val="left"/>
        <w:rPr>
          <w:rFonts w:ascii="Arial" w:hAnsi="Arial" w:cs="Arial"/>
          <w:sz w:val="22"/>
          <w:szCs w:val="22"/>
        </w:rPr>
      </w:pPr>
      <w:r w:rsidRPr="005F414F">
        <w:rPr>
          <w:rFonts w:ascii="Arial" w:hAnsi="Arial" w:cs="Arial"/>
          <w:sz w:val="22"/>
          <w:szCs w:val="22"/>
        </w:rPr>
        <w:t>South Gippsland Shire Council</w:t>
      </w:r>
    </w:p>
    <w:p w:rsidR="00FB3415" w:rsidRPr="005F414F" w:rsidRDefault="00FB3415" w:rsidP="00FB3415">
      <w:pPr>
        <w:jc w:val="left"/>
        <w:rPr>
          <w:rFonts w:ascii="Arial" w:hAnsi="Arial" w:cs="Arial"/>
          <w:sz w:val="22"/>
          <w:szCs w:val="22"/>
        </w:rPr>
      </w:pPr>
      <w:r w:rsidRPr="005F414F">
        <w:rPr>
          <w:rFonts w:ascii="Arial" w:hAnsi="Arial" w:cs="Arial"/>
          <w:sz w:val="22"/>
          <w:szCs w:val="22"/>
        </w:rPr>
        <w:t xml:space="preserve">Strategic Planning Department </w:t>
      </w:r>
    </w:p>
    <w:p w:rsidR="00FB3415" w:rsidRPr="005F414F" w:rsidRDefault="00FB3415" w:rsidP="00FB3415">
      <w:pPr>
        <w:jc w:val="left"/>
        <w:rPr>
          <w:rFonts w:ascii="Arial" w:hAnsi="Arial" w:cs="Arial"/>
          <w:sz w:val="22"/>
          <w:szCs w:val="22"/>
        </w:rPr>
      </w:pPr>
      <w:r w:rsidRPr="005F414F">
        <w:rPr>
          <w:rFonts w:ascii="Arial" w:hAnsi="Arial" w:cs="Arial"/>
          <w:sz w:val="22"/>
          <w:szCs w:val="22"/>
        </w:rPr>
        <w:t>Private Bag 4, Leongatha, VIC 3953</w:t>
      </w:r>
    </w:p>
    <w:p w:rsidR="00FB3415" w:rsidRPr="005F414F" w:rsidRDefault="00FB3415" w:rsidP="00FB3415">
      <w:pPr>
        <w:jc w:val="left"/>
        <w:rPr>
          <w:rFonts w:ascii="Arial" w:hAnsi="Arial" w:cs="Arial"/>
          <w:sz w:val="22"/>
          <w:szCs w:val="22"/>
        </w:rPr>
      </w:pPr>
      <w:r w:rsidRPr="005F414F">
        <w:rPr>
          <w:rFonts w:ascii="Arial" w:hAnsi="Arial" w:cs="Arial"/>
          <w:sz w:val="22"/>
          <w:szCs w:val="22"/>
        </w:rPr>
        <w:t>council@southgippsland.vic.gov.au</w:t>
      </w:r>
    </w:p>
    <w:p w:rsidR="00FB3415" w:rsidRPr="005F414F" w:rsidRDefault="00FB3415" w:rsidP="00FB3415">
      <w:pPr>
        <w:pStyle w:val="Heading2"/>
        <w:jc w:val="left"/>
        <w:rPr>
          <w:rFonts w:cs="Arial"/>
        </w:rPr>
      </w:pPr>
      <w:r w:rsidRPr="005F414F">
        <w:rPr>
          <w:rFonts w:cs="Arial"/>
        </w:rPr>
        <w:t xml:space="preserve">Panel hearing dates </w:t>
      </w:r>
    </w:p>
    <w:p w:rsidR="00FB3415" w:rsidRPr="005F414F" w:rsidRDefault="00FB3415" w:rsidP="00FB3415">
      <w:pPr>
        <w:jc w:val="left"/>
        <w:rPr>
          <w:rFonts w:ascii="Arial" w:hAnsi="Arial" w:cs="Arial"/>
          <w:sz w:val="22"/>
          <w:szCs w:val="22"/>
        </w:rPr>
      </w:pPr>
      <w:r w:rsidRPr="005F414F">
        <w:rPr>
          <w:rFonts w:ascii="Arial" w:hAnsi="Arial" w:cs="Arial"/>
          <w:sz w:val="22"/>
          <w:szCs w:val="22"/>
        </w:rPr>
        <w:t>In accordance with clause 4(2) of Ministerial Direction No.15 the following panel hearing dates have been set for this amendment:</w:t>
      </w:r>
    </w:p>
    <w:p w:rsidR="00FB3415" w:rsidRPr="005F414F" w:rsidRDefault="00FB3415" w:rsidP="00FB3415">
      <w:pPr>
        <w:numPr>
          <w:ilvl w:val="0"/>
          <w:numId w:val="40"/>
        </w:numPr>
        <w:spacing w:after="120"/>
        <w:ind w:left="357" w:hanging="357"/>
        <w:jc w:val="left"/>
        <w:rPr>
          <w:rFonts w:ascii="New York" w:hAnsi="New York"/>
          <w:sz w:val="22"/>
          <w:szCs w:val="22"/>
        </w:rPr>
      </w:pPr>
      <w:r w:rsidRPr="005F414F">
        <w:rPr>
          <w:rFonts w:ascii="Arial" w:hAnsi="Arial" w:cs="Arial"/>
          <w:sz w:val="22"/>
          <w:szCs w:val="22"/>
        </w:rPr>
        <w:t xml:space="preserve">directions hearing:  week commencing </w:t>
      </w:r>
      <w:r w:rsidR="00EE1D4A" w:rsidRPr="005F414F">
        <w:rPr>
          <w:rFonts w:ascii="Arial" w:hAnsi="Arial" w:cs="Arial"/>
          <w:sz w:val="22"/>
          <w:szCs w:val="22"/>
        </w:rPr>
        <w:t>22 April 2019</w:t>
      </w:r>
    </w:p>
    <w:p w:rsidR="00FB3415" w:rsidRPr="005F414F" w:rsidRDefault="00FB3415" w:rsidP="00FB3415">
      <w:pPr>
        <w:numPr>
          <w:ilvl w:val="0"/>
          <w:numId w:val="40"/>
        </w:numPr>
        <w:spacing w:after="120"/>
        <w:ind w:left="357" w:hanging="357"/>
        <w:jc w:val="left"/>
        <w:rPr>
          <w:sz w:val="22"/>
          <w:szCs w:val="22"/>
        </w:rPr>
      </w:pPr>
      <w:r w:rsidRPr="005F414F">
        <w:rPr>
          <w:rFonts w:ascii="Arial" w:hAnsi="Arial" w:cs="Arial"/>
          <w:sz w:val="22"/>
          <w:szCs w:val="22"/>
        </w:rPr>
        <w:t xml:space="preserve">panel hearing:  week commencing </w:t>
      </w:r>
      <w:r w:rsidR="005F414F" w:rsidRPr="005F414F">
        <w:rPr>
          <w:rFonts w:ascii="Arial" w:hAnsi="Arial" w:cs="Arial"/>
          <w:sz w:val="22"/>
          <w:szCs w:val="22"/>
        </w:rPr>
        <w:t>27 May 2019</w:t>
      </w:r>
    </w:p>
    <w:p w:rsidR="00FB3415" w:rsidRDefault="00FB3415" w:rsidP="00FB3415">
      <w:pPr>
        <w:pStyle w:val="Heading2"/>
        <w:spacing w:before="240" w:after="240"/>
        <w:jc w:val="center"/>
        <w:rPr>
          <w:rFonts w:cs="Arial"/>
          <w:sz w:val="20"/>
        </w:rPr>
      </w:pPr>
      <w:r>
        <w:rPr>
          <w:sz w:val="22"/>
          <w:szCs w:val="22"/>
        </w:rPr>
        <w:br w:type="page"/>
      </w:r>
      <w:r>
        <w:rPr>
          <w:sz w:val="22"/>
          <w:szCs w:val="22"/>
        </w:rPr>
        <w:lastRenderedPageBreak/>
        <w:t>Attachment A</w:t>
      </w:r>
    </w:p>
    <w:p w:rsidR="00FB3415" w:rsidRDefault="00FB3415" w:rsidP="00FB3415">
      <w:pPr>
        <w:spacing w:after="120"/>
        <w:ind w:left="357"/>
        <w:jc w:val="center"/>
        <w:rPr>
          <w:sz w:val="22"/>
          <w:szCs w:val="22"/>
        </w:rPr>
      </w:pPr>
      <w:r>
        <w:rPr>
          <w:sz w:val="22"/>
          <w:szCs w:val="22"/>
        </w:rPr>
        <w:t>Lands on which the Land Subject to Inundation Overlay is to be applied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1"/>
        <w:gridCol w:w="1417"/>
      </w:tblGrid>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Locality</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Land / Are Affected</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Map</w:t>
            </w:r>
            <w:r>
              <w:rPr>
                <w:rFonts w:ascii="Calibri" w:hAnsi="Calibri" w:cs="Calibri"/>
                <w:b/>
                <w:color w:val="000000"/>
                <w:sz w:val="22"/>
                <w:szCs w:val="22"/>
                <w:lang w:val="en-SG" w:eastAsia="en-SG"/>
              </w:rPr>
              <w:t>ping</w:t>
            </w:r>
            <w:r w:rsidRPr="003A796A">
              <w:rPr>
                <w:rFonts w:ascii="Calibri" w:hAnsi="Calibri" w:cs="Calibri"/>
                <w:b/>
                <w:color w:val="000000"/>
                <w:sz w:val="22"/>
                <w:szCs w:val="22"/>
                <w:lang w:val="en-SG" w:eastAsia="en-SG"/>
              </w:rPr>
              <w:t xml:space="preserve"> Ref</w:t>
            </w:r>
            <w:r>
              <w:rPr>
                <w:rFonts w:ascii="Calibri" w:hAnsi="Calibri" w:cs="Calibri"/>
                <w:b/>
                <w:color w:val="000000"/>
                <w:sz w:val="22"/>
                <w:szCs w:val="22"/>
                <w:lang w:val="en-SG" w:eastAsia="en-SG"/>
              </w:rPr>
              <w:t>erence</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Lang Lang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Off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6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Lang Lang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50 Cams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Lang Lang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775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Lang Lang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785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Lang Lang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805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Loch</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255 Henrys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Loch</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7155 South Gippsland Highway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4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Loch</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Road</w:t>
            </w:r>
            <w:r w:rsidR="009D279E">
              <w:rPr>
                <w:rFonts w:ascii="Calibri" w:hAnsi="Calibri" w:cs="Calibri"/>
                <w:color w:val="000000"/>
                <w:sz w:val="22"/>
                <w:szCs w:val="22"/>
                <w:lang w:val="en-SG" w:eastAsia="en-SG"/>
              </w:rPr>
              <w:t xml:space="preserve"> Reserve </w:t>
            </w:r>
            <w:r w:rsidRPr="003A796A">
              <w:rPr>
                <w:rFonts w:ascii="Calibri" w:hAnsi="Calibri" w:cs="Calibri"/>
                <w:color w:val="000000"/>
                <w:sz w:val="22"/>
                <w:szCs w:val="22"/>
                <w:lang w:val="en-SG" w:eastAsia="en-SG"/>
              </w:rPr>
              <w:t xml:space="preserve">- South Gippsland Highway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60 Watts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95 Raftis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Mount Lyall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Mitchell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770 Mount Lyall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288 Glovers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290 Glovers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1000 Mount Lyall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920 Mount Lyall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895 Mount Lyall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210 Cochranes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200 Cochranes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 Kennys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4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295 Kennys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275 Kennys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Kitteltys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287 Glovers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65 Hills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Hills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156 Cams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870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1230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1090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5815 South Gippsland Highway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220 Horsburgh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5875 South Gippsland Highway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185 Horsburgh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6105 South Gippsland Highway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5975 South Gippsland Highway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 Hookers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Hookers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Hookers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Nyora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Hookers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lastRenderedPageBreak/>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90 Timms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225 Houlihans Lane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233 Houlihans Lane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250 Houlihans Lane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4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425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3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125 North Poowong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200 Ogilvys Lane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Ogilvys Lane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1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384 Houlihans Lane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423-425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423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1885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9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2470 Main South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130 Schmidts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335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9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343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290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275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200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85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80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132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279 Olsens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4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145 Waterfall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135 Waterfall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A50996">
        <w:trPr>
          <w:trHeight w:val="303"/>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175 Schmidts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100 Schmidts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230 Waterfall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195 Waterfall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210 Waterfall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70 O'Mearas Road South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170 O'Mearas Road South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2545 Main South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2559 Main South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22 Fitzgeralds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75 Fitzgeralds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Road- Treadwells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145 Timms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6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230 Timms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610 Timms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550 Timms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140 Beverly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30 Beverly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130 Allchins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30 Cochranes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Kitteltys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7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lastRenderedPageBreak/>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 White's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Standfields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Treadwells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120 North Poowong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3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141 Pine Grove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154 Standfields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140 Pine Grove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160 Treadwells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1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270 O'Mearas Road North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1450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Road-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1520 Drouin-Korumburra Road</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1589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1671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1225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1215 Drouin-Korumburra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Ranceby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1005 Korumburra-Warragul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145 Bromfields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55 Bromfields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60 Bromfields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15"/>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408 Territory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431 Territory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Bromfields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Rear of 295 McDonalds Track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51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45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65 Lower Toora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13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21 Victoria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2C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17 Victoria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4930 South Gippsland Highway</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30 Toora Jetty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19 Victoria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19A Victoria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115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95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110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18A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24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26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24 Toora Jetty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85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100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lastRenderedPageBreak/>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60 Downings Hill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26A Foster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23-25 Victoria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2-52 Victoria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22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30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34 Mill Street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r w:rsidR="00FB3415" w:rsidRPr="003A796A" w:rsidTr="00FB3415">
        <w:trPr>
          <w:trHeight w:val="300"/>
        </w:trPr>
        <w:tc>
          <w:tcPr>
            <w:tcW w:w="354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Toora  </w:t>
            </w:r>
          </w:p>
        </w:tc>
        <w:tc>
          <w:tcPr>
            <w:tcW w:w="4111"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 Grip Road  </w:t>
            </w:r>
          </w:p>
        </w:tc>
        <w:tc>
          <w:tcPr>
            <w:tcW w:w="1417"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r>
    </w:tbl>
    <w:p w:rsidR="00FB3415" w:rsidRPr="00C43F33" w:rsidRDefault="00FB3415" w:rsidP="00FB3415">
      <w:pPr>
        <w:spacing w:after="120"/>
        <w:ind w:left="357"/>
        <w:jc w:val="left"/>
        <w:rPr>
          <w:sz w:val="22"/>
          <w:szCs w:val="22"/>
        </w:rPr>
      </w:pPr>
    </w:p>
    <w:p w:rsidR="00FB3415" w:rsidRDefault="00FB3415" w:rsidP="00FB3415">
      <w:pPr>
        <w:jc w:val="center"/>
        <w:rPr>
          <w:rFonts w:ascii="Arial" w:hAnsi="Arial"/>
          <w:vanish/>
        </w:rPr>
      </w:pPr>
      <w:r>
        <w:rPr>
          <w:rFonts w:ascii="Arial" w:hAnsi="Arial"/>
          <w:vanish/>
        </w:rPr>
        <w:t>Lands to be rezoned from Public Conservation and Resource Zone &amp; Public Park and Recreation Zone to Farming Zone &amp; Township Zone</w:t>
      </w:r>
    </w:p>
    <w:p w:rsidR="00FB3415" w:rsidRDefault="00FB3415" w:rsidP="00FB3415">
      <w:pPr>
        <w:jc w:val="center"/>
        <w:rPr>
          <w:rFonts w:ascii="Arial" w:hAnsi="Arial"/>
          <w:vanish/>
        </w:rPr>
      </w:pP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394"/>
        <w:gridCol w:w="1426"/>
        <w:gridCol w:w="1120"/>
      </w:tblGrid>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center"/>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Locality</w:t>
            </w:r>
          </w:p>
        </w:tc>
        <w:tc>
          <w:tcPr>
            <w:tcW w:w="3394" w:type="dxa"/>
            <w:shd w:val="clear" w:color="auto" w:fill="auto"/>
            <w:noWrap/>
            <w:vAlign w:val="bottom"/>
            <w:hideMark/>
          </w:tcPr>
          <w:p w:rsidR="00FB3415" w:rsidRPr="003A796A" w:rsidRDefault="00FB3415" w:rsidP="00FB3415">
            <w:pPr>
              <w:spacing w:before="0"/>
              <w:jc w:val="center"/>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 xml:space="preserve">Land </w:t>
            </w:r>
            <w:r>
              <w:rPr>
                <w:rFonts w:ascii="Calibri" w:hAnsi="Calibri" w:cs="Calibri"/>
                <w:b/>
                <w:color w:val="000000"/>
                <w:sz w:val="22"/>
                <w:szCs w:val="22"/>
                <w:lang w:val="en-SG" w:eastAsia="en-SG"/>
              </w:rPr>
              <w:t xml:space="preserve">/ </w:t>
            </w:r>
            <w:r w:rsidRPr="003A796A">
              <w:rPr>
                <w:rFonts w:ascii="Calibri" w:hAnsi="Calibri" w:cs="Calibri"/>
                <w:b/>
                <w:color w:val="000000"/>
                <w:sz w:val="22"/>
                <w:szCs w:val="22"/>
                <w:lang w:val="en-SG" w:eastAsia="en-SG"/>
              </w:rPr>
              <w:t>Area Affected</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Map</w:t>
            </w:r>
            <w:r>
              <w:rPr>
                <w:rFonts w:ascii="Calibri" w:hAnsi="Calibri" w:cs="Calibri"/>
                <w:b/>
                <w:color w:val="000000"/>
                <w:sz w:val="22"/>
                <w:szCs w:val="22"/>
                <w:lang w:val="en-SG" w:eastAsia="en-SG"/>
              </w:rPr>
              <w:t>ping</w:t>
            </w:r>
            <w:r w:rsidRPr="003A796A">
              <w:rPr>
                <w:rFonts w:ascii="Calibri" w:hAnsi="Calibri" w:cs="Calibri"/>
                <w:b/>
                <w:color w:val="000000"/>
                <w:sz w:val="22"/>
                <w:szCs w:val="22"/>
                <w:lang w:val="en-SG" w:eastAsia="en-SG"/>
              </w:rPr>
              <w:t xml:space="preserve"> Ref</w:t>
            </w:r>
            <w:r>
              <w:rPr>
                <w:rFonts w:ascii="Calibri" w:hAnsi="Calibri" w:cs="Calibri"/>
                <w:b/>
                <w:color w:val="000000"/>
                <w:sz w:val="22"/>
                <w:szCs w:val="22"/>
                <w:lang w:val="en-SG" w:eastAsia="en-SG"/>
              </w:rPr>
              <w:t>erence</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b/>
                <w:color w:val="000000"/>
                <w:sz w:val="22"/>
                <w:szCs w:val="22"/>
                <w:lang w:val="en-SG" w:eastAsia="en-SG"/>
              </w:rPr>
            </w:pPr>
            <w:r w:rsidRPr="003A796A">
              <w:rPr>
                <w:rFonts w:ascii="Calibri" w:hAnsi="Calibri" w:cs="Calibri"/>
                <w:b/>
                <w:color w:val="000000"/>
                <w:sz w:val="22"/>
                <w:szCs w:val="22"/>
                <w:lang w:val="en-SG" w:eastAsia="en-SG"/>
              </w:rPr>
              <w:t>Rezone too</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Agnes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65 Leach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31</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Allambee South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3375 Grand Ridge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Allambee South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50 Harveys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Allambee South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 Harveys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Allambee South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 Mirboo-Yarragon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Allambee South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35 Old Yarragon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Allambee South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45 Harveys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60 Suraces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55 Fitzgeralds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185 Greens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126 Greens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520 Andersons Inlet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118 Fitzgeralds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 James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152 Greens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465 Andersons Inlet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Bennison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505 Port Franklin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Foster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74 Dyrings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28</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Hallston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160 O'Bryans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Jumbunna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50 Enboms Lane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Jumbunna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120 Goochs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Jumbunna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265 Goochs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Kardella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193 Huttons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13</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22-24 Williams Street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20 Williams Street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 Williams Street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12 Williams Street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26 Williams Street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25 Church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44 Brownes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70 Armstrongs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lastRenderedPageBreak/>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1601A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66 Armstrongs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1551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 Scott Crescent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TZ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105 Korumburra-Inverloch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1601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1515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1487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1494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1492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1486-1488 Korumburra-Wonthaggi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54 Wolonga Estate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270 Korumburra-Inverloch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240 Korumburra-Inverloch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40 Kongwak-Inverloch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12</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1591 Bena-Kongwak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Kongwak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Scotts Estate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Koonwarra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175 Buckingham and Fowler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13</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Korumburra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11 Amiets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13</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B3415" w:rsidRPr="003A796A" w:rsidTr="00FB3415">
        <w:trPr>
          <w:trHeight w:val="300"/>
        </w:trPr>
        <w:tc>
          <w:tcPr>
            <w:tcW w:w="2560"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Korumburra  </w:t>
            </w:r>
          </w:p>
        </w:tc>
        <w:tc>
          <w:tcPr>
            <w:tcW w:w="3394" w:type="dxa"/>
            <w:shd w:val="clear" w:color="auto" w:fill="auto"/>
            <w:noWrap/>
            <w:vAlign w:val="bottom"/>
            <w:hideMark/>
          </w:tcPr>
          <w:p w:rsidR="00FB3415" w:rsidRPr="003A796A" w:rsidRDefault="00FB3415"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86 Wallis and Hawkes Road  </w:t>
            </w:r>
          </w:p>
        </w:tc>
        <w:tc>
          <w:tcPr>
            <w:tcW w:w="1426"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13</w:t>
            </w:r>
          </w:p>
        </w:tc>
        <w:tc>
          <w:tcPr>
            <w:tcW w:w="1120" w:type="dxa"/>
            <w:shd w:val="clear" w:color="auto" w:fill="auto"/>
            <w:noWrap/>
            <w:vAlign w:val="bottom"/>
            <w:hideMark/>
          </w:tcPr>
          <w:p w:rsidR="00FB3415" w:rsidRPr="003A796A" w:rsidRDefault="00FB3415"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Meeniyan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75 Wilsons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18</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Meeniyan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44 Armstrongs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13</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3400 Grand Ridge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3A7C69">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3402 Grand Ridge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95 Markleys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3610 Grand Ridge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Lanes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245 Markleys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3440 Grand Ridge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hideMark/>
          </w:tcPr>
          <w:p w:rsidR="00F6733D" w:rsidRPr="003A796A" w:rsidRDefault="00F6733D" w:rsidP="00FB3415">
            <w:pPr>
              <w:spacing w:before="0"/>
              <w:jc w:val="left"/>
              <w:rPr>
                <w:rFonts w:ascii="Calibri" w:hAnsi="Calibri" w:cs="Calibri"/>
                <w:color w:val="000000"/>
                <w:sz w:val="22"/>
                <w:szCs w:val="22"/>
                <w:lang w:val="en-SG" w:eastAsia="en-SG"/>
              </w:rPr>
            </w:pPr>
            <w:r w:rsidRPr="00581E2F">
              <w:rPr>
                <w:rFonts w:ascii="Calibri" w:hAnsi="Calibri" w:cs="Calibri"/>
                <w:color w:val="000000"/>
                <w:sz w:val="22"/>
                <w:szCs w:val="22"/>
                <w:lang w:val="en-SG" w:eastAsia="en-SG"/>
              </w:rPr>
              <w:t xml:space="preserve">Mirboo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3415 Grand Ridge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7</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3A7C69">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Moyarra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272 Andersons Inlet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Moyarra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210 Hairs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Moyarra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Road- Andersons Inlet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Moyarra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275 Andersons Inlet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Moyarra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140 Armstrongs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Outtrim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320 Outtrim-Inverloch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Outtrim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220 Outtrim-Inverloch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230 Waterfall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195 Waterfall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210 Waterfall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East V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2470 Main South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550 Timms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Poowong North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Standfields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145 Bromfields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55 Bromfields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Strzelecki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1463 Korumburra-Warragul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6</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lastRenderedPageBreak/>
              <w:t xml:space="preserve">Venus Bay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 Paris Crescent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24</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TZ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Venus Bay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79 Jupiter Boulevard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24</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TZ</w:t>
            </w:r>
          </w:p>
        </w:tc>
      </w:tr>
      <w:tr w:rsidR="00F6733D" w:rsidRPr="003A796A" w:rsidTr="00FB3415">
        <w:trPr>
          <w:trHeight w:val="300"/>
        </w:trPr>
        <w:tc>
          <w:tcPr>
            <w:tcW w:w="2560"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Welshpool  </w:t>
            </w:r>
          </w:p>
        </w:tc>
        <w:tc>
          <w:tcPr>
            <w:tcW w:w="3394" w:type="dxa"/>
            <w:shd w:val="clear" w:color="auto" w:fill="auto"/>
            <w:noWrap/>
            <w:vAlign w:val="bottom"/>
            <w:hideMark/>
          </w:tcPr>
          <w:p w:rsidR="00F6733D" w:rsidRPr="003A796A" w:rsidRDefault="00F6733D" w:rsidP="00FB3415">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Telegraph Road  </w:t>
            </w:r>
          </w:p>
        </w:tc>
        <w:tc>
          <w:tcPr>
            <w:tcW w:w="1426"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31</w:t>
            </w:r>
          </w:p>
        </w:tc>
        <w:tc>
          <w:tcPr>
            <w:tcW w:w="1120" w:type="dxa"/>
            <w:shd w:val="clear" w:color="auto" w:fill="auto"/>
            <w:noWrap/>
            <w:vAlign w:val="bottom"/>
            <w:hideMark/>
          </w:tcPr>
          <w:p w:rsidR="00F6733D" w:rsidRPr="003A796A" w:rsidRDefault="00F6733D" w:rsidP="00FB3415">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0B2464" w:rsidRPr="003A796A" w:rsidTr="00FB3415">
        <w:trPr>
          <w:trHeight w:val="300"/>
        </w:trPr>
        <w:tc>
          <w:tcPr>
            <w:tcW w:w="2560" w:type="dxa"/>
            <w:shd w:val="clear" w:color="auto" w:fill="auto"/>
            <w:noWrap/>
            <w:vAlign w:val="bottom"/>
          </w:tcPr>
          <w:p w:rsidR="000B2464" w:rsidRPr="003A796A" w:rsidRDefault="000B2464" w:rsidP="000B2464">
            <w:pPr>
              <w:spacing w:before="0"/>
              <w:jc w:val="left"/>
              <w:rPr>
                <w:rFonts w:ascii="Calibri" w:hAnsi="Calibri" w:cs="Calibri"/>
                <w:color w:val="000000"/>
                <w:sz w:val="22"/>
                <w:szCs w:val="22"/>
                <w:lang w:val="en-SG" w:eastAsia="en-SG"/>
              </w:rPr>
            </w:pPr>
            <w:r>
              <w:rPr>
                <w:rFonts w:ascii="Calibri" w:hAnsi="Calibri" w:cs="Calibri"/>
                <w:color w:val="000000"/>
                <w:sz w:val="22"/>
                <w:szCs w:val="22"/>
                <w:lang w:val="en-SG" w:eastAsia="en-SG"/>
              </w:rPr>
              <w:t>Welshpool</w:t>
            </w:r>
          </w:p>
        </w:tc>
        <w:tc>
          <w:tcPr>
            <w:tcW w:w="3394" w:type="dxa"/>
            <w:shd w:val="clear" w:color="auto" w:fill="auto"/>
            <w:noWrap/>
            <w:vAlign w:val="bottom"/>
          </w:tcPr>
          <w:p w:rsidR="000B2464" w:rsidRPr="003A796A" w:rsidRDefault="000B2464" w:rsidP="000B2464">
            <w:pPr>
              <w:spacing w:before="0"/>
              <w:jc w:val="left"/>
              <w:rPr>
                <w:rFonts w:ascii="Calibri" w:hAnsi="Calibri" w:cs="Calibri"/>
                <w:color w:val="000000"/>
                <w:sz w:val="22"/>
                <w:szCs w:val="22"/>
                <w:lang w:val="en-SG" w:eastAsia="en-SG"/>
              </w:rPr>
            </w:pPr>
            <w:r>
              <w:rPr>
                <w:rFonts w:ascii="Calibri" w:hAnsi="Calibri" w:cs="Calibri"/>
                <w:color w:val="000000"/>
                <w:sz w:val="22"/>
                <w:szCs w:val="22"/>
                <w:lang w:val="en-SG" w:eastAsia="en-SG"/>
              </w:rPr>
              <w:t>28 Linforths Road</w:t>
            </w:r>
          </w:p>
        </w:tc>
        <w:tc>
          <w:tcPr>
            <w:tcW w:w="1426" w:type="dxa"/>
            <w:shd w:val="clear" w:color="auto" w:fill="auto"/>
            <w:noWrap/>
            <w:vAlign w:val="bottom"/>
          </w:tcPr>
          <w:p w:rsidR="000B2464" w:rsidRPr="003A796A" w:rsidRDefault="000B2464" w:rsidP="000B2464">
            <w:pPr>
              <w:spacing w:before="0"/>
              <w:jc w:val="center"/>
              <w:rPr>
                <w:rFonts w:ascii="Calibri" w:hAnsi="Calibri" w:cs="Calibri"/>
                <w:color w:val="000000"/>
                <w:sz w:val="22"/>
                <w:szCs w:val="22"/>
                <w:lang w:val="en-SG" w:eastAsia="en-SG"/>
              </w:rPr>
            </w:pPr>
            <w:r>
              <w:rPr>
                <w:rFonts w:ascii="Calibri" w:hAnsi="Calibri" w:cs="Calibri"/>
                <w:color w:val="000000"/>
                <w:sz w:val="22"/>
                <w:szCs w:val="22"/>
                <w:lang w:val="en-SG" w:eastAsia="en-SG"/>
              </w:rPr>
              <w:t>31</w:t>
            </w:r>
          </w:p>
        </w:tc>
        <w:tc>
          <w:tcPr>
            <w:tcW w:w="1120" w:type="dxa"/>
            <w:shd w:val="clear" w:color="auto" w:fill="auto"/>
            <w:noWrap/>
            <w:vAlign w:val="bottom"/>
          </w:tcPr>
          <w:p w:rsidR="000B2464" w:rsidRPr="003A796A" w:rsidRDefault="000B2464" w:rsidP="000B2464">
            <w:pPr>
              <w:spacing w:before="0"/>
              <w:jc w:val="center"/>
              <w:rPr>
                <w:rFonts w:ascii="Calibri" w:hAnsi="Calibri" w:cs="Calibri"/>
                <w:color w:val="000000"/>
                <w:sz w:val="22"/>
                <w:szCs w:val="22"/>
                <w:lang w:val="en-SG" w:eastAsia="en-SG"/>
              </w:rPr>
            </w:pPr>
            <w:r>
              <w:rPr>
                <w:rFonts w:ascii="Calibri" w:hAnsi="Calibri" w:cs="Calibri"/>
                <w:color w:val="000000"/>
                <w:sz w:val="22"/>
                <w:szCs w:val="22"/>
                <w:lang w:val="en-SG" w:eastAsia="en-SG"/>
              </w:rPr>
              <w:t>FZ</w:t>
            </w:r>
          </w:p>
        </w:tc>
      </w:tr>
      <w:tr w:rsidR="000B2464" w:rsidRPr="003A796A" w:rsidTr="00FB3415">
        <w:trPr>
          <w:trHeight w:val="300"/>
        </w:trPr>
        <w:tc>
          <w:tcPr>
            <w:tcW w:w="2560" w:type="dxa"/>
            <w:shd w:val="clear" w:color="auto" w:fill="auto"/>
            <w:noWrap/>
            <w:vAlign w:val="bottom"/>
            <w:hideMark/>
          </w:tcPr>
          <w:p w:rsidR="000B2464" w:rsidRPr="003A796A" w:rsidRDefault="000B2464" w:rsidP="000B2464">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Whitelaw  </w:t>
            </w:r>
          </w:p>
        </w:tc>
        <w:tc>
          <w:tcPr>
            <w:tcW w:w="3394" w:type="dxa"/>
            <w:shd w:val="clear" w:color="auto" w:fill="auto"/>
            <w:noWrap/>
            <w:vAlign w:val="bottom"/>
            <w:hideMark/>
          </w:tcPr>
          <w:p w:rsidR="000B2464" w:rsidRPr="003A796A" w:rsidRDefault="000B2464" w:rsidP="000B2464">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365 Sullivans Road  </w:t>
            </w:r>
          </w:p>
        </w:tc>
        <w:tc>
          <w:tcPr>
            <w:tcW w:w="1426" w:type="dxa"/>
            <w:shd w:val="clear" w:color="auto" w:fill="auto"/>
            <w:noWrap/>
            <w:vAlign w:val="bottom"/>
            <w:hideMark/>
          </w:tcPr>
          <w:p w:rsidR="000B2464" w:rsidRPr="003A796A" w:rsidRDefault="000B2464" w:rsidP="000B2464">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0B2464" w:rsidRPr="003A796A" w:rsidRDefault="000B2464" w:rsidP="000B2464">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r w:rsidR="000B2464" w:rsidRPr="003A796A" w:rsidTr="00FB3415">
        <w:trPr>
          <w:trHeight w:val="300"/>
        </w:trPr>
        <w:tc>
          <w:tcPr>
            <w:tcW w:w="2560" w:type="dxa"/>
            <w:shd w:val="clear" w:color="auto" w:fill="auto"/>
            <w:noWrap/>
            <w:vAlign w:val="bottom"/>
            <w:hideMark/>
          </w:tcPr>
          <w:p w:rsidR="000B2464" w:rsidRPr="003A796A" w:rsidRDefault="000B2464" w:rsidP="000B2464">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Whitelaw  </w:t>
            </w:r>
          </w:p>
        </w:tc>
        <w:tc>
          <w:tcPr>
            <w:tcW w:w="3394" w:type="dxa"/>
            <w:shd w:val="clear" w:color="auto" w:fill="auto"/>
            <w:noWrap/>
            <w:vAlign w:val="bottom"/>
            <w:hideMark/>
          </w:tcPr>
          <w:p w:rsidR="000B2464" w:rsidRPr="003A796A" w:rsidRDefault="000B2464" w:rsidP="000B2464">
            <w:pPr>
              <w:spacing w:before="0"/>
              <w:jc w:val="left"/>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 xml:space="preserve">40 Sullivans Road  </w:t>
            </w:r>
          </w:p>
        </w:tc>
        <w:tc>
          <w:tcPr>
            <w:tcW w:w="1426" w:type="dxa"/>
            <w:shd w:val="clear" w:color="auto" w:fill="auto"/>
            <w:noWrap/>
            <w:vAlign w:val="bottom"/>
            <w:hideMark/>
          </w:tcPr>
          <w:p w:rsidR="000B2464" w:rsidRPr="003A796A" w:rsidRDefault="000B2464" w:rsidP="000B2464">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10</w:t>
            </w:r>
          </w:p>
        </w:tc>
        <w:tc>
          <w:tcPr>
            <w:tcW w:w="1120" w:type="dxa"/>
            <w:shd w:val="clear" w:color="auto" w:fill="auto"/>
            <w:noWrap/>
            <w:vAlign w:val="bottom"/>
            <w:hideMark/>
          </w:tcPr>
          <w:p w:rsidR="000B2464" w:rsidRPr="003A796A" w:rsidRDefault="000B2464" w:rsidP="000B2464">
            <w:pPr>
              <w:spacing w:before="0"/>
              <w:jc w:val="center"/>
              <w:rPr>
                <w:rFonts w:ascii="Calibri" w:hAnsi="Calibri" w:cs="Calibri"/>
                <w:color w:val="000000"/>
                <w:sz w:val="22"/>
                <w:szCs w:val="22"/>
                <w:lang w:val="en-SG" w:eastAsia="en-SG"/>
              </w:rPr>
            </w:pPr>
            <w:r w:rsidRPr="003A796A">
              <w:rPr>
                <w:rFonts w:ascii="Calibri" w:hAnsi="Calibri" w:cs="Calibri"/>
                <w:color w:val="000000"/>
                <w:sz w:val="22"/>
                <w:szCs w:val="22"/>
                <w:lang w:val="en-SG" w:eastAsia="en-SG"/>
              </w:rPr>
              <w:t>FZ</w:t>
            </w:r>
          </w:p>
        </w:tc>
      </w:tr>
    </w:tbl>
    <w:p w:rsidR="00FB3415" w:rsidRDefault="00FB3415" w:rsidP="00FB3415">
      <w:pPr>
        <w:rPr>
          <w:rFonts w:ascii="Arial" w:hAnsi="Arial"/>
          <w:vanish/>
        </w:rPr>
      </w:pPr>
    </w:p>
    <w:p w:rsidR="001E53D0" w:rsidRPr="00FB3415" w:rsidRDefault="001E53D0" w:rsidP="00FB3415"/>
    <w:sectPr w:rsidR="001E53D0" w:rsidRPr="00FB3415" w:rsidSect="00E85EC7">
      <w:type w:val="continuous"/>
      <w:pgSz w:w="11907" w:h="16840" w:code="9"/>
      <w:pgMar w:top="993" w:right="1423" w:bottom="851" w:left="1440" w:header="737" w:footer="851" w:gutter="0"/>
      <w:cols w:space="73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F1" w:rsidRDefault="002106F1">
      <w:r>
        <w:separator/>
      </w:r>
    </w:p>
  </w:endnote>
  <w:endnote w:type="continuationSeparator" w:id="0">
    <w:p w:rsidR="002106F1" w:rsidRDefault="002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F1" w:rsidRDefault="002106F1">
      <w:r>
        <w:separator/>
      </w:r>
    </w:p>
  </w:footnote>
  <w:footnote w:type="continuationSeparator" w:id="0">
    <w:p w:rsidR="002106F1" w:rsidRDefault="00210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110B"/>
    <w:multiLevelType w:val="hybridMultilevel"/>
    <w:tmpl w:val="01685A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7C3E0F"/>
    <w:multiLevelType w:val="multilevel"/>
    <w:tmpl w:val="C16CF88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41885"/>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7D86982"/>
    <w:multiLevelType w:val="multilevel"/>
    <w:tmpl w:val="F7D8DBB4"/>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12010F"/>
    <w:multiLevelType w:val="hybridMultilevel"/>
    <w:tmpl w:val="951244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2C23241"/>
    <w:multiLevelType w:val="multilevel"/>
    <w:tmpl w:val="2D7A12B6"/>
    <w:lvl w:ilvl="0">
      <w:start w:val="1"/>
      <w:numFmt w:val="bullet"/>
      <w:lvlText w:val=""/>
      <w:lvlJc w:val="left"/>
      <w:pPr>
        <w:tabs>
          <w:tab w:val="num" w:pos="1800"/>
        </w:tabs>
        <w:ind w:left="1800" w:hanging="360"/>
      </w:pPr>
      <w:rPr>
        <w:rFonts w:ascii="Symbol" w:hAnsi="Symbol" w:hint="default"/>
        <w:b w:val="0"/>
        <w:i w:val="0"/>
        <w:sz w:val="18"/>
        <w:szCs w:val="18"/>
      </w:rPr>
    </w:lvl>
    <w:lvl w:ilvl="1">
      <w:start w:val="1"/>
      <w:numFmt w:val="bullet"/>
      <w:lvlText w:val="o"/>
      <w:lvlJc w:val="left"/>
      <w:pPr>
        <w:tabs>
          <w:tab w:val="num" w:pos="2880"/>
        </w:tabs>
        <w:ind w:left="2880" w:hanging="360"/>
      </w:pPr>
      <w:rPr>
        <w:rFonts w:ascii="Courier New" w:hAnsi="Courier New" w:cs="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Wingding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Wingding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7680BCE"/>
    <w:multiLevelType w:val="hybridMultilevel"/>
    <w:tmpl w:val="61068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E2E7E"/>
    <w:multiLevelType w:val="singleLevel"/>
    <w:tmpl w:val="5DD401CA"/>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30E862CC"/>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87F8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2" w15:restartNumberingAfterBreak="0">
    <w:nsid w:val="554742D7"/>
    <w:multiLevelType w:val="hybridMultilevel"/>
    <w:tmpl w:val="0ED8B7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5A192ECD"/>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624D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6" w15:restartNumberingAfterBreak="0">
    <w:nsid w:val="656523B6"/>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7" w15:restartNumberingAfterBreak="0">
    <w:nsid w:val="671E37FC"/>
    <w:multiLevelType w:val="hybridMultilevel"/>
    <w:tmpl w:val="03D6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2A0A4E"/>
    <w:multiLevelType w:val="hybridMultilevel"/>
    <w:tmpl w:val="09A0B5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2BE2C80"/>
    <w:multiLevelType w:val="hybridMultilevel"/>
    <w:tmpl w:val="A756FFB0"/>
    <w:lvl w:ilvl="0" w:tplc="48090001">
      <w:start w:val="1"/>
      <w:numFmt w:val="bullet"/>
      <w:lvlText w:val=""/>
      <w:lvlJc w:val="left"/>
      <w:pPr>
        <w:ind w:left="783" w:hanging="360"/>
      </w:pPr>
      <w:rPr>
        <w:rFonts w:ascii="Symbol" w:hAnsi="Symbol" w:hint="default"/>
      </w:rPr>
    </w:lvl>
    <w:lvl w:ilvl="1" w:tplc="48090003" w:tentative="1">
      <w:start w:val="1"/>
      <w:numFmt w:val="bullet"/>
      <w:lvlText w:val="o"/>
      <w:lvlJc w:val="left"/>
      <w:pPr>
        <w:ind w:left="1503" w:hanging="360"/>
      </w:pPr>
      <w:rPr>
        <w:rFonts w:ascii="Courier New" w:hAnsi="Courier New" w:cs="Courier New" w:hint="default"/>
      </w:rPr>
    </w:lvl>
    <w:lvl w:ilvl="2" w:tplc="48090005" w:tentative="1">
      <w:start w:val="1"/>
      <w:numFmt w:val="bullet"/>
      <w:lvlText w:val=""/>
      <w:lvlJc w:val="left"/>
      <w:pPr>
        <w:ind w:left="2223" w:hanging="360"/>
      </w:pPr>
      <w:rPr>
        <w:rFonts w:ascii="Wingdings" w:hAnsi="Wingdings" w:hint="default"/>
      </w:rPr>
    </w:lvl>
    <w:lvl w:ilvl="3" w:tplc="48090001" w:tentative="1">
      <w:start w:val="1"/>
      <w:numFmt w:val="bullet"/>
      <w:lvlText w:val=""/>
      <w:lvlJc w:val="left"/>
      <w:pPr>
        <w:ind w:left="2943" w:hanging="360"/>
      </w:pPr>
      <w:rPr>
        <w:rFonts w:ascii="Symbol" w:hAnsi="Symbol" w:hint="default"/>
      </w:rPr>
    </w:lvl>
    <w:lvl w:ilvl="4" w:tplc="48090003" w:tentative="1">
      <w:start w:val="1"/>
      <w:numFmt w:val="bullet"/>
      <w:lvlText w:val="o"/>
      <w:lvlJc w:val="left"/>
      <w:pPr>
        <w:ind w:left="3663" w:hanging="360"/>
      </w:pPr>
      <w:rPr>
        <w:rFonts w:ascii="Courier New" w:hAnsi="Courier New" w:cs="Courier New" w:hint="default"/>
      </w:rPr>
    </w:lvl>
    <w:lvl w:ilvl="5" w:tplc="48090005" w:tentative="1">
      <w:start w:val="1"/>
      <w:numFmt w:val="bullet"/>
      <w:lvlText w:val=""/>
      <w:lvlJc w:val="left"/>
      <w:pPr>
        <w:ind w:left="4383" w:hanging="360"/>
      </w:pPr>
      <w:rPr>
        <w:rFonts w:ascii="Wingdings" w:hAnsi="Wingdings" w:hint="default"/>
      </w:rPr>
    </w:lvl>
    <w:lvl w:ilvl="6" w:tplc="48090001" w:tentative="1">
      <w:start w:val="1"/>
      <w:numFmt w:val="bullet"/>
      <w:lvlText w:val=""/>
      <w:lvlJc w:val="left"/>
      <w:pPr>
        <w:ind w:left="5103" w:hanging="360"/>
      </w:pPr>
      <w:rPr>
        <w:rFonts w:ascii="Symbol" w:hAnsi="Symbol" w:hint="default"/>
      </w:rPr>
    </w:lvl>
    <w:lvl w:ilvl="7" w:tplc="48090003" w:tentative="1">
      <w:start w:val="1"/>
      <w:numFmt w:val="bullet"/>
      <w:lvlText w:val="o"/>
      <w:lvlJc w:val="left"/>
      <w:pPr>
        <w:ind w:left="5823" w:hanging="360"/>
      </w:pPr>
      <w:rPr>
        <w:rFonts w:ascii="Courier New" w:hAnsi="Courier New" w:cs="Courier New" w:hint="default"/>
      </w:rPr>
    </w:lvl>
    <w:lvl w:ilvl="8" w:tplc="48090005" w:tentative="1">
      <w:start w:val="1"/>
      <w:numFmt w:val="bullet"/>
      <w:lvlText w:val=""/>
      <w:lvlJc w:val="left"/>
      <w:pPr>
        <w:ind w:left="6543" w:hanging="360"/>
      </w:pPr>
      <w:rPr>
        <w:rFonts w:ascii="Wingdings" w:hAnsi="Wingdings" w:hint="default"/>
      </w:rPr>
    </w:lvl>
  </w:abstractNum>
  <w:abstractNum w:abstractNumId="20" w15:restartNumberingAfterBreak="0">
    <w:nsid w:val="76B00085"/>
    <w:multiLevelType w:val="singleLevel"/>
    <w:tmpl w:val="789C8126"/>
    <w:lvl w:ilvl="0">
      <w:start w:val="1"/>
      <w:numFmt w:val="decimal"/>
      <w:lvlText w:val="%1."/>
      <w:lvlJc w:val="left"/>
      <w:pPr>
        <w:tabs>
          <w:tab w:val="num" w:pos="360"/>
        </w:tabs>
        <w:ind w:left="360" w:hanging="360"/>
      </w:pPr>
    </w:lvl>
  </w:abstractNum>
  <w:abstractNum w:abstractNumId="21" w15:restartNumberingAfterBreak="0">
    <w:nsid w:val="7731652B"/>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num w:numId="1">
    <w:abstractNumId w:val="6"/>
  </w:num>
  <w:num w:numId="2">
    <w:abstractNumId w:val="8"/>
  </w:num>
  <w:num w:numId="3">
    <w:abstractNumId w:val="15"/>
  </w:num>
  <w:num w:numId="4">
    <w:abstractNumId w:val="2"/>
  </w:num>
  <w:num w:numId="5">
    <w:abstractNumId w:val="13"/>
  </w:num>
  <w:num w:numId="6">
    <w:abstractNumId w:val="9"/>
  </w:num>
  <w:num w:numId="7">
    <w:abstractNumId w:val="21"/>
  </w:num>
  <w:num w:numId="8">
    <w:abstractNumId w:val="16"/>
  </w:num>
  <w:num w:numId="9">
    <w:abstractNumId w:val="11"/>
  </w:num>
  <w:num w:numId="10">
    <w:abstractNumId w:val="10"/>
  </w:num>
  <w:num w:numId="11">
    <w:abstractNumId w:val="20"/>
  </w:num>
  <w:num w:numId="12">
    <w:abstractNumId w:val="0"/>
  </w:num>
  <w:num w:numId="13">
    <w:abstractNumId w:val="20"/>
  </w:num>
  <w:num w:numId="14">
    <w:abstractNumId w:val="14"/>
  </w:num>
  <w:num w:numId="15">
    <w:abstractNumId w:val="1"/>
  </w:num>
  <w:num w:numId="16">
    <w:abstractNumId w:val="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2"/>
  </w:num>
  <w:num w:numId="40">
    <w:abstractNumId w:val="4"/>
  </w:num>
  <w:num w:numId="41">
    <w:abstractNumId w:val="7"/>
  </w:num>
  <w:num w:numId="42">
    <w:abstractNumId w:val="14"/>
  </w:num>
  <w:num w:numId="43">
    <w:abstractNumId w:val="17"/>
  </w:num>
  <w:num w:numId="44">
    <w:abstractNumId w:val="18"/>
  </w:num>
  <w:num w:numId="45">
    <w:abstractNumId w:val="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15"/>
    <w:rsid w:val="00007693"/>
    <w:rsid w:val="000134B2"/>
    <w:rsid w:val="00020327"/>
    <w:rsid w:val="00023C95"/>
    <w:rsid w:val="00035AEB"/>
    <w:rsid w:val="00051CF3"/>
    <w:rsid w:val="00055F40"/>
    <w:rsid w:val="00060038"/>
    <w:rsid w:val="00063365"/>
    <w:rsid w:val="000704D9"/>
    <w:rsid w:val="00073608"/>
    <w:rsid w:val="000769A8"/>
    <w:rsid w:val="00081824"/>
    <w:rsid w:val="000856CA"/>
    <w:rsid w:val="00086169"/>
    <w:rsid w:val="00095995"/>
    <w:rsid w:val="000A66E7"/>
    <w:rsid w:val="000B2464"/>
    <w:rsid w:val="000B450D"/>
    <w:rsid w:val="000C430C"/>
    <w:rsid w:val="000C4CD6"/>
    <w:rsid w:val="00104029"/>
    <w:rsid w:val="001068D8"/>
    <w:rsid w:val="00111E10"/>
    <w:rsid w:val="00133270"/>
    <w:rsid w:val="00142B0A"/>
    <w:rsid w:val="0014525E"/>
    <w:rsid w:val="00165FF9"/>
    <w:rsid w:val="00176257"/>
    <w:rsid w:val="00186CD8"/>
    <w:rsid w:val="001A21C9"/>
    <w:rsid w:val="001B06DB"/>
    <w:rsid w:val="001C782E"/>
    <w:rsid w:val="001D0094"/>
    <w:rsid w:val="001D0259"/>
    <w:rsid w:val="001E53D0"/>
    <w:rsid w:val="001E7C15"/>
    <w:rsid w:val="001F1FC1"/>
    <w:rsid w:val="002106F1"/>
    <w:rsid w:val="00214220"/>
    <w:rsid w:val="00217E7B"/>
    <w:rsid w:val="00261580"/>
    <w:rsid w:val="00261ED3"/>
    <w:rsid w:val="00276641"/>
    <w:rsid w:val="0027786B"/>
    <w:rsid w:val="002822CF"/>
    <w:rsid w:val="002A0EC8"/>
    <w:rsid w:val="002A114E"/>
    <w:rsid w:val="002A1EE7"/>
    <w:rsid w:val="002A2C96"/>
    <w:rsid w:val="002A5E70"/>
    <w:rsid w:val="002B3EB1"/>
    <w:rsid w:val="002C196C"/>
    <w:rsid w:val="002D1F07"/>
    <w:rsid w:val="002E4A8F"/>
    <w:rsid w:val="00301495"/>
    <w:rsid w:val="00304325"/>
    <w:rsid w:val="0030757B"/>
    <w:rsid w:val="0032627D"/>
    <w:rsid w:val="00337D32"/>
    <w:rsid w:val="00354750"/>
    <w:rsid w:val="00385E61"/>
    <w:rsid w:val="003A3ACA"/>
    <w:rsid w:val="003B6F98"/>
    <w:rsid w:val="003C28E0"/>
    <w:rsid w:val="003D3452"/>
    <w:rsid w:val="003D6FC4"/>
    <w:rsid w:val="003F13D4"/>
    <w:rsid w:val="003F7FAE"/>
    <w:rsid w:val="0040268F"/>
    <w:rsid w:val="004202FB"/>
    <w:rsid w:val="00420A5B"/>
    <w:rsid w:val="00431FE1"/>
    <w:rsid w:val="00437138"/>
    <w:rsid w:val="0047628B"/>
    <w:rsid w:val="004937F8"/>
    <w:rsid w:val="00493840"/>
    <w:rsid w:val="0049725E"/>
    <w:rsid w:val="004A651A"/>
    <w:rsid w:val="004B7274"/>
    <w:rsid w:val="004C6167"/>
    <w:rsid w:val="004D2140"/>
    <w:rsid w:val="004F2A9F"/>
    <w:rsid w:val="004F56D4"/>
    <w:rsid w:val="005005EA"/>
    <w:rsid w:val="005207B9"/>
    <w:rsid w:val="00543625"/>
    <w:rsid w:val="00543994"/>
    <w:rsid w:val="00553ADA"/>
    <w:rsid w:val="00555132"/>
    <w:rsid w:val="00572C72"/>
    <w:rsid w:val="00572C76"/>
    <w:rsid w:val="005C12D1"/>
    <w:rsid w:val="005C3387"/>
    <w:rsid w:val="005C7405"/>
    <w:rsid w:val="005D26C8"/>
    <w:rsid w:val="005D5D08"/>
    <w:rsid w:val="005F24B5"/>
    <w:rsid w:val="005F414F"/>
    <w:rsid w:val="006109DA"/>
    <w:rsid w:val="00620822"/>
    <w:rsid w:val="006338F7"/>
    <w:rsid w:val="0063708B"/>
    <w:rsid w:val="00646305"/>
    <w:rsid w:val="00647B8F"/>
    <w:rsid w:val="0065249A"/>
    <w:rsid w:val="00662D4D"/>
    <w:rsid w:val="006805BC"/>
    <w:rsid w:val="00684895"/>
    <w:rsid w:val="006932D8"/>
    <w:rsid w:val="00694464"/>
    <w:rsid w:val="006C3B6C"/>
    <w:rsid w:val="006D740D"/>
    <w:rsid w:val="006E2672"/>
    <w:rsid w:val="006E3361"/>
    <w:rsid w:val="006E3F3E"/>
    <w:rsid w:val="006E75C1"/>
    <w:rsid w:val="006F111B"/>
    <w:rsid w:val="0070782A"/>
    <w:rsid w:val="00711237"/>
    <w:rsid w:val="00716AF2"/>
    <w:rsid w:val="0072782F"/>
    <w:rsid w:val="007319F7"/>
    <w:rsid w:val="007379B3"/>
    <w:rsid w:val="00743CFA"/>
    <w:rsid w:val="007458F4"/>
    <w:rsid w:val="007566D4"/>
    <w:rsid w:val="007A0E5D"/>
    <w:rsid w:val="007A4DF1"/>
    <w:rsid w:val="007A64E7"/>
    <w:rsid w:val="007B140F"/>
    <w:rsid w:val="007B3B62"/>
    <w:rsid w:val="007C1C7C"/>
    <w:rsid w:val="007C31E9"/>
    <w:rsid w:val="007D670B"/>
    <w:rsid w:val="00811B66"/>
    <w:rsid w:val="008122AB"/>
    <w:rsid w:val="00814A45"/>
    <w:rsid w:val="00821867"/>
    <w:rsid w:val="00822295"/>
    <w:rsid w:val="00823BB7"/>
    <w:rsid w:val="008310E5"/>
    <w:rsid w:val="00831227"/>
    <w:rsid w:val="00834140"/>
    <w:rsid w:val="00840CA5"/>
    <w:rsid w:val="0084590A"/>
    <w:rsid w:val="00851EEF"/>
    <w:rsid w:val="00855A78"/>
    <w:rsid w:val="00856BD1"/>
    <w:rsid w:val="00867C8E"/>
    <w:rsid w:val="0087020F"/>
    <w:rsid w:val="00876BCF"/>
    <w:rsid w:val="00881D81"/>
    <w:rsid w:val="0088336B"/>
    <w:rsid w:val="008A1D1B"/>
    <w:rsid w:val="008B2FB6"/>
    <w:rsid w:val="008B7741"/>
    <w:rsid w:val="008C4DB0"/>
    <w:rsid w:val="008E5673"/>
    <w:rsid w:val="008F7745"/>
    <w:rsid w:val="009079FA"/>
    <w:rsid w:val="00924A0E"/>
    <w:rsid w:val="009274C0"/>
    <w:rsid w:val="00935CDE"/>
    <w:rsid w:val="00942B1C"/>
    <w:rsid w:val="009461BA"/>
    <w:rsid w:val="00990A19"/>
    <w:rsid w:val="00996878"/>
    <w:rsid w:val="009A2D3F"/>
    <w:rsid w:val="009D08AF"/>
    <w:rsid w:val="009D251A"/>
    <w:rsid w:val="009D279E"/>
    <w:rsid w:val="009D6F11"/>
    <w:rsid w:val="009D705C"/>
    <w:rsid w:val="009F2E4C"/>
    <w:rsid w:val="00A009DB"/>
    <w:rsid w:val="00A05982"/>
    <w:rsid w:val="00A06807"/>
    <w:rsid w:val="00A068E6"/>
    <w:rsid w:val="00A11194"/>
    <w:rsid w:val="00A27817"/>
    <w:rsid w:val="00A30076"/>
    <w:rsid w:val="00A3210D"/>
    <w:rsid w:val="00A50996"/>
    <w:rsid w:val="00A52D75"/>
    <w:rsid w:val="00A642C3"/>
    <w:rsid w:val="00A7587E"/>
    <w:rsid w:val="00A77665"/>
    <w:rsid w:val="00AC1043"/>
    <w:rsid w:val="00AC418E"/>
    <w:rsid w:val="00AD1558"/>
    <w:rsid w:val="00AD32D4"/>
    <w:rsid w:val="00AF02CB"/>
    <w:rsid w:val="00B13591"/>
    <w:rsid w:val="00B53E86"/>
    <w:rsid w:val="00B54B64"/>
    <w:rsid w:val="00B60940"/>
    <w:rsid w:val="00B732D5"/>
    <w:rsid w:val="00B7336A"/>
    <w:rsid w:val="00B74D9F"/>
    <w:rsid w:val="00B75180"/>
    <w:rsid w:val="00B92DAC"/>
    <w:rsid w:val="00BA1BEC"/>
    <w:rsid w:val="00BA3B2C"/>
    <w:rsid w:val="00BB1CA4"/>
    <w:rsid w:val="00BB669E"/>
    <w:rsid w:val="00BC596D"/>
    <w:rsid w:val="00BE15BA"/>
    <w:rsid w:val="00BE302E"/>
    <w:rsid w:val="00BE3A87"/>
    <w:rsid w:val="00BE6FD3"/>
    <w:rsid w:val="00BF70B3"/>
    <w:rsid w:val="00C05D54"/>
    <w:rsid w:val="00C0606D"/>
    <w:rsid w:val="00C10F3F"/>
    <w:rsid w:val="00C146FA"/>
    <w:rsid w:val="00C14CB7"/>
    <w:rsid w:val="00C33278"/>
    <w:rsid w:val="00C457D9"/>
    <w:rsid w:val="00C537D1"/>
    <w:rsid w:val="00C613C5"/>
    <w:rsid w:val="00C77483"/>
    <w:rsid w:val="00C8202B"/>
    <w:rsid w:val="00C93B2C"/>
    <w:rsid w:val="00C93EAA"/>
    <w:rsid w:val="00CC60C3"/>
    <w:rsid w:val="00CD5C7E"/>
    <w:rsid w:val="00CD64B8"/>
    <w:rsid w:val="00CE4372"/>
    <w:rsid w:val="00D26ECE"/>
    <w:rsid w:val="00D363C1"/>
    <w:rsid w:val="00DA0679"/>
    <w:rsid w:val="00DB5EA5"/>
    <w:rsid w:val="00DC5939"/>
    <w:rsid w:val="00DD5226"/>
    <w:rsid w:val="00DD563A"/>
    <w:rsid w:val="00E07AF5"/>
    <w:rsid w:val="00E206FB"/>
    <w:rsid w:val="00E37292"/>
    <w:rsid w:val="00E41963"/>
    <w:rsid w:val="00E61D20"/>
    <w:rsid w:val="00E670BD"/>
    <w:rsid w:val="00E744E0"/>
    <w:rsid w:val="00E85EC7"/>
    <w:rsid w:val="00ED3674"/>
    <w:rsid w:val="00ED49CF"/>
    <w:rsid w:val="00EE1D4A"/>
    <w:rsid w:val="00EE21EB"/>
    <w:rsid w:val="00F00F93"/>
    <w:rsid w:val="00F1564D"/>
    <w:rsid w:val="00F27102"/>
    <w:rsid w:val="00F6733D"/>
    <w:rsid w:val="00F7264E"/>
    <w:rsid w:val="00F92B15"/>
    <w:rsid w:val="00FB3415"/>
    <w:rsid w:val="00FC1717"/>
    <w:rsid w:val="00FC2777"/>
    <w:rsid w:val="00FC3844"/>
    <w:rsid w:val="00FC62CF"/>
    <w:rsid w:val="00FD28E4"/>
    <w:rsid w:val="00FE3326"/>
    <w:rsid w:val="00FE71B0"/>
    <w:rsid w:val="00FF09C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5B227D-A2D2-46F8-A557-04185B7A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1B"/>
    <w:pPr>
      <w:spacing w:before="120"/>
      <w:jc w:val="both"/>
    </w:pPr>
    <w:rPr>
      <w:rFonts w:ascii="Times" w:hAnsi="Times"/>
      <w:sz w:val="24"/>
      <w:lang w:val="en-AU" w:eastAsia="en-AU"/>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paragraph" w:styleId="Heading8">
    <w:name w:val="heading 8"/>
    <w:basedOn w:val="Normal"/>
    <w:next w:val="Normal"/>
    <w:link w:val="Heading8Char"/>
    <w:unhideWhenUsed/>
    <w:qFormat/>
    <w:rsid w:val="003F7FA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 w:type="paragraph" w:styleId="BodyText2">
    <w:name w:val="Body Text 2"/>
    <w:basedOn w:val="Normal"/>
    <w:link w:val="BodyText2Char"/>
    <w:rsid w:val="003F7FAE"/>
    <w:pPr>
      <w:spacing w:before="0"/>
      <w:jc w:val="left"/>
    </w:pPr>
    <w:rPr>
      <w:rFonts w:ascii="Times New Roman" w:hAnsi="Times New Roman"/>
      <w:sz w:val="22"/>
    </w:rPr>
  </w:style>
  <w:style w:type="character" w:customStyle="1" w:styleId="BodyText2Char">
    <w:name w:val="Body Text 2 Char"/>
    <w:link w:val="BodyText2"/>
    <w:rsid w:val="003F7FAE"/>
    <w:rPr>
      <w:rFonts w:ascii="Times New Roman" w:hAnsi="Times New Roman"/>
      <w:sz w:val="22"/>
    </w:rPr>
  </w:style>
  <w:style w:type="character" w:customStyle="1" w:styleId="Heading8Char">
    <w:name w:val="Heading 8 Char"/>
    <w:link w:val="Heading8"/>
    <w:rsid w:val="003F7FAE"/>
    <w:rPr>
      <w:rFonts w:ascii="Calibri" w:eastAsia="Times New Roman" w:hAnsi="Calibri" w:cs="Times New Roman"/>
      <w:i/>
      <w:iCs/>
      <w:sz w:val="24"/>
      <w:szCs w:val="24"/>
    </w:rPr>
  </w:style>
  <w:style w:type="paragraph" w:customStyle="1" w:styleId="T1">
    <w:name w:val="T1"/>
    <w:rsid w:val="003F7FAE"/>
    <w:pPr>
      <w:spacing w:line="216" w:lineRule="atLeast"/>
      <w:jc w:val="both"/>
    </w:pPr>
    <w:rPr>
      <w:rFonts w:ascii="CG Times (W1)" w:hAnsi="CG Times (W1)"/>
      <w:lang w:val="en-GB" w:eastAsia="en-US"/>
    </w:rPr>
  </w:style>
  <w:style w:type="paragraph" w:customStyle="1" w:styleId="ST">
    <w:name w:val="ST"/>
    <w:basedOn w:val="Normal"/>
    <w:rsid w:val="003F7FAE"/>
    <w:pPr>
      <w:spacing w:before="240" w:line="240" w:lineRule="atLeast"/>
      <w:jc w:val="left"/>
    </w:pPr>
  </w:style>
  <w:style w:type="table" w:styleId="TableGrid">
    <w:name w:val="Table Grid"/>
    <w:basedOn w:val="TableNormal"/>
    <w:rsid w:val="00743C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 label"/>
    <w:basedOn w:val="Normal"/>
    <w:rsid w:val="00FB3415"/>
    <w:pPr>
      <w:spacing w:after="80"/>
      <w:ind w:left="113"/>
      <w:jc w:val="left"/>
    </w:pPr>
    <w:rPr>
      <w:rFonts w:ascii="Arial" w:hAnsi="Arial"/>
      <w:b/>
      <w:color w:val="FFFFFF"/>
      <w:sz w:val="18"/>
    </w:rPr>
  </w:style>
  <w:style w:type="paragraph" w:customStyle="1" w:styleId="Tabletext">
    <w:name w:val="Table text"/>
    <w:rsid w:val="00FB3415"/>
    <w:pPr>
      <w:spacing w:before="60" w:after="60"/>
      <w:jc w:val="both"/>
    </w:pPr>
    <w:rPr>
      <w:rFonts w:ascii="Arial" w:hAnsi="Arial"/>
      <w:sz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public-inspection" TargetMode="External"/><Relationship Id="rId3" Type="http://schemas.openxmlformats.org/officeDocument/2006/relationships/settings" Target="settings.xml"/><Relationship Id="rId7" Type="http://schemas.openxmlformats.org/officeDocument/2006/relationships/hyperlink" Target="http://www.melbournewate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Lgpmis\PSMR%20Planning%20System%20Reform\Amendment%20model\Amendments%20online\Std%20docs%20&amp;%20templates\Explanato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Explanatory report.dot</Template>
  <TotalTime>2</TotalTime>
  <Pages>11</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DOI</Company>
  <LinksUpToDate>false</LinksUpToDate>
  <CharactersWithSpaces>21365</CharactersWithSpaces>
  <SharedDoc>false</SharedDoc>
  <HLinks>
    <vt:vector size="6" baseType="variant">
      <vt:variant>
        <vt:i4>4980818</vt:i4>
      </vt:variant>
      <vt:variant>
        <vt:i4>0</vt:i4>
      </vt:variant>
      <vt:variant>
        <vt:i4>0</vt:i4>
      </vt:variant>
      <vt:variant>
        <vt:i4>5</vt:i4>
      </vt:variant>
      <vt:variant>
        <vt:lpwstr>http://www.melbournewater.com.au/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subject/>
  <dc:creator>de Saram</dc:creator>
  <cp:keywords/>
  <cp:lastModifiedBy>Ken Griffiths</cp:lastModifiedBy>
  <cp:revision>3</cp:revision>
  <cp:lastPrinted>2013-03-27T03:23:00Z</cp:lastPrinted>
  <dcterms:created xsi:type="dcterms:W3CDTF">2018-12-11T00:30:00Z</dcterms:created>
  <dcterms:modified xsi:type="dcterms:W3CDTF">2018-12-11T00:36:00Z</dcterms:modified>
</cp:coreProperties>
</file>