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17859" w14:textId="154585DA" w:rsidR="00066553" w:rsidRPr="00CD49A9" w:rsidRDefault="00DC1493">
      <w:pPr>
        <w:rPr>
          <w:b/>
          <w:sz w:val="36"/>
          <w:lang w:val="en-AU"/>
        </w:rPr>
      </w:pPr>
      <w:r>
        <w:rPr>
          <w:b/>
          <w:sz w:val="36"/>
          <w:lang w:val="en-AU"/>
        </w:rPr>
        <w:t>Managing Data Breach Procedure</w:t>
      </w:r>
    </w:p>
    <w:p w14:paraId="14F0FE45" w14:textId="77777777" w:rsidR="00CD49A9" w:rsidRDefault="00CD49A9">
      <w:pPr>
        <w:rPr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05"/>
      </w:tblGrid>
      <w:tr w:rsidR="00DC1493" w14:paraId="0014BF06" w14:textId="77777777" w:rsidTr="00CD49A9">
        <w:tc>
          <w:tcPr>
            <w:tcW w:w="2405" w:type="dxa"/>
          </w:tcPr>
          <w:p w14:paraId="4D28230F" w14:textId="582A72E8" w:rsidR="00DC1493" w:rsidRPr="00CD49A9" w:rsidRDefault="00DC1493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Related Policy:</w:t>
            </w:r>
          </w:p>
        </w:tc>
        <w:tc>
          <w:tcPr>
            <w:tcW w:w="6605" w:type="dxa"/>
          </w:tcPr>
          <w:p w14:paraId="17D5CC8B" w14:textId="6F871E4C" w:rsidR="00DC1493" w:rsidRDefault="00DC1493">
            <w:pPr>
              <w:rPr>
                <w:lang w:val="en-AU"/>
              </w:rPr>
            </w:pPr>
            <w:r>
              <w:rPr>
                <w:lang w:val="en-AU"/>
              </w:rPr>
              <w:t>Managing Breach Data Policy</w:t>
            </w:r>
          </w:p>
        </w:tc>
      </w:tr>
      <w:tr w:rsidR="00DC1493" w14:paraId="683D3A7D" w14:textId="77777777" w:rsidTr="00CD49A9">
        <w:tc>
          <w:tcPr>
            <w:tcW w:w="2405" w:type="dxa"/>
          </w:tcPr>
          <w:p w14:paraId="77F817F6" w14:textId="0FF9BF9B" w:rsidR="00DC1493" w:rsidRPr="00CD49A9" w:rsidRDefault="00DC1493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Related Section:</w:t>
            </w:r>
          </w:p>
        </w:tc>
        <w:tc>
          <w:tcPr>
            <w:tcW w:w="6605" w:type="dxa"/>
          </w:tcPr>
          <w:p w14:paraId="03BC4204" w14:textId="77777777" w:rsidR="00DC1493" w:rsidRDefault="00DC1493">
            <w:pPr>
              <w:rPr>
                <w:lang w:val="en-AU"/>
              </w:rPr>
            </w:pPr>
          </w:p>
        </w:tc>
      </w:tr>
      <w:tr w:rsidR="00CD49A9" w14:paraId="22FBD921" w14:textId="77777777" w:rsidTr="00CD49A9">
        <w:tc>
          <w:tcPr>
            <w:tcW w:w="2405" w:type="dxa"/>
          </w:tcPr>
          <w:p w14:paraId="266B6BF5" w14:textId="60A5CAD6" w:rsidR="00CD49A9" w:rsidRPr="00CD49A9" w:rsidRDefault="00CD49A9">
            <w:pPr>
              <w:rPr>
                <w:b/>
                <w:lang w:val="en-AU"/>
              </w:rPr>
            </w:pPr>
            <w:r w:rsidRPr="00CD49A9">
              <w:rPr>
                <w:b/>
                <w:lang w:val="en-AU"/>
              </w:rPr>
              <w:t>Authorised By:</w:t>
            </w:r>
          </w:p>
        </w:tc>
        <w:tc>
          <w:tcPr>
            <w:tcW w:w="6605" w:type="dxa"/>
          </w:tcPr>
          <w:p w14:paraId="0219631C" w14:textId="77777777" w:rsidR="00CD49A9" w:rsidRDefault="00CD49A9">
            <w:pPr>
              <w:rPr>
                <w:lang w:val="en-AU"/>
              </w:rPr>
            </w:pPr>
          </w:p>
        </w:tc>
      </w:tr>
      <w:tr w:rsidR="00CD49A9" w14:paraId="56BBF99C" w14:textId="77777777" w:rsidTr="00CD49A9">
        <w:tc>
          <w:tcPr>
            <w:tcW w:w="2405" w:type="dxa"/>
          </w:tcPr>
          <w:p w14:paraId="32C5840F" w14:textId="5363517A" w:rsidR="00CD49A9" w:rsidRPr="00CD49A9" w:rsidRDefault="00CD49A9">
            <w:pPr>
              <w:rPr>
                <w:b/>
                <w:lang w:val="en-AU"/>
              </w:rPr>
            </w:pPr>
            <w:r w:rsidRPr="00CD49A9">
              <w:rPr>
                <w:b/>
                <w:lang w:val="en-AU"/>
              </w:rPr>
              <w:t>Prepared By:</w:t>
            </w:r>
          </w:p>
        </w:tc>
        <w:tc>
          <w:tcPr>
            <w:tcW w:w="6605" w:type="dxa"/>
          </w:tcPr>
          <w:p w14:paraId="5E67FF5A" w14:textId="77777777" w:rsidR="00CD49A9" w:rsidRDefault="00CD49A9">
            <w:pPr>
              <w:rPr>
                <w:lang w:val="en-AU"/>
              </w:rPr>
            </w:pPr>
          </w:p>
        </w:tc>
      </w:tr>
      <w:tr w:rsidR="00CD49A9" w14:paraId="7E03737A" w14:textId="77777777" w:rsidTr="00CD49A9">
        <w:tc>
          <w:tcPr>
            <w:tcW w:w="2405" w:type="dxa"/>
          </w:tcPr>
          <w:p w14:paraId="0463AE51" w14:textId="24399814" w:rsidR="00CD49A9" w:rsidRPr="00CD49A9" w:rsidRDefault="00CD49A9">
            <w:pPr>
              <w:rPr>
                <w:b/>
                <w:lang w:val="en-AU"/>
              </w:rPr>
            </w:pPr>
            <w:r w:rsidRPr="00CD49A9">
              <w:rPr>
                <w:b/>
                <w:lang w:val="en-AU"/>
              </w:rPr>
              <w:t>Issue Date:</w:t>
            </w:r>
          </w:p>
        </w:tc>
        <w:tc>
          <w:tcPr>
            <w:tcW w:w="6605" w:type="dxa"/>
          </w:tcPr>
          <w:p w14:paraId="7F230854" w14:textId="77777777" w:rsidR="00CD49A9" w:rsidRDefault="00CD49A9">
            <w:pPr>
              <w:rPr>
                <w:lang w:val="en-AU"/>
              </w:rPr>
            </w:pPr>
          </w:p>
        </w:tc>
      </w:tr>
      <w:tr w:rsidR="00CD49A9" w14:paraId="1878C08B" w14:textId="77777777" w:rsidTr="00CD49A9">
        <w:tc>
          <w:tcPr>
            <w:tcW w:w="2405" w:type="dxa"/>
          </w:tcPr>
          <w:p w14:paraId="6571FDFD" w14:textId="508BFA2D" w:rsidR="00CD49A9" w:rsidRPr="00CD49A9" w:rsidRDefault="00CD49A9">
            <w:pPr>
              <w:rPr>
                <w:b/>
                <w:lang w:val="en-AU"/>
              </w:rPr>
            </w:pPr>
            <w:r w:rsidRPr="00CD49A9">
              <w:rPr>
                <w:b/>
                <w:lang w:val="en-AU"/>
              </w:rPr>
              <w:t>Review Date:</w:t>
            </w:r>
          </w:p>
        </w:tc>
        <w:tc>
          <w:tcPr>
            <w:tcW w:w="6605" w:type="dxa"/>
          </w:tcPr>
          <w:p w14:paraId="6129B7B0" w14:textId="77777777" w:rsidR="00CD49A9" w:rsidRDefault="00CD49A9">
            <w:pPr>
              <w:rPr>
                <w:lang w:val="en-AU"/>
              </w:rPr>
            </w:pPr>
          </w:p>
        </w:tc>
      </w:tr>
      <w:tr w:rsidR="00CD49A9" w14:paraId="77966B78" w14:textId="77777777" w:rsidTr="00CD49A9">
        <w:tc>
          <w:tcPr>
            <w:tcW w:w="2405" w:type="dxa"/>
          </w:tcPr>
          <w:p w14:paraId="6B7F53A9" w14:textId="2509720E" w:rsidR="00CD49A9" w:rsidRPr="00CD49A9" w:rsidRDefault="00CD49A9">
            <w:pPr>
              <w:rPr>
                <w:b/>
                <w:lang w:val="en-AU"/>
              </w:rPr>
            </w:pPr>
            <w:r w:rsidRPr="00CD49A9">
              <w:rPr>
                <w:b/>
                <w:lang w:val="en-AU"/>
              </w:rPr>
              <w:t>Version:</w:t>
            </w:r>
          </w:p>
        </w:tc>
        <w:tc>
          <w:tcPr>
            <w:tcW w:w="6605" w:type="dxa"/>
          </w:tcPr>
          <w:p w14:paraId="0EB958F5" w14:textId="77777777" w:rsidR="00CD49A9" w:rsidRDefault="00CD49A9">
            <w:pPr>
              <w:rPr>
                <w:lang w:val="en-AU"/>
              </w:rPr>
            </w:pPr>
          </w:p>
        </w:tc>
      </w:tr>
    </w:tbl>
    <w:p w14:paraId="3F34F996" w14:textId="77777777" w:rsidR="00CD49A9" w:rsidRDefault="00CD49A9">
      <w:pPr>
        <w:rPr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05"/>
      </w:tblGrid>
      <w:tr w:rsidR="00CD49A9" w14:paraId="7C2CC865" w14:textId="77777777" w:rsidTr="00CD49A9">
        <w:tc>
          <w:tcPr>
            <w:tcW w:w="2405" w:type="dxa"/>
          </w:tcPr>
          <w:p w14:paraId="0A2EB3FB" w14:textId="14F4327E" w:rsidR="00CD49A9" w:rsidRPr="00CD49A9" w:rsidRDefault="00CD49A9">
            <w:pPr>
              <w:rPr>
                <w:b/>
                <w:lang w:val="en-AU"/>
              </w:rPr>
            </w:pPr>
            <w:r w:rsidRPr="00CD49A9">
              <w:rPr>
                <w:b/>
                <w:lang w:val="en-AU"/>
              </w:rPr>
              <w:t>Purpose</w:t>
            </w:r>
          </w:p>
        </w:tc>
        <w:tc>
          <w:tcPr>
            <w:tcW w:w="6605" w:type="dxa"/>
          </w:tcPr>
          <w:p w14:paraId="3CBB655F" w14:textId="18599E7D" w:rsidR="00CD49A9" w:rsidRDefault="00DC1493" w:rsidP="00DC1493">
            <w:pPr>
              <w:rPr>
                <w:lang w:val="en-AU"/>
              </w:rPr>
            </w:pPr>
            <w:r w:rsidRPr="00DC1493">
              <w:rPr>
                <w:lang w:val="en-AU"/>
              </w:rPr>
              <w:t>The purpose of this procedure is to enable Y</w:t>
            </w:r>
            <w:r>
              <w:rPr>
                <w:lang w:val="en-AU"/>
              </w:rPr>
              <w:t xml:space="preserve">our Association to identify and </w:t>
            </w:r>
            <w:r w:rsidRPr="00DC1493">
              <w:rPr>
                <w:lang w:val="en-AU"/>
              </w:rPr>
              <w:t>manage a breach or attempted breach of the Your Association database or</w:t>
            </w:r>
            <w:r>
              <w:rPr>
                <w:lang w:val="en-AU"/>
              </w:rPr>
              <w:t xml:space="preserve"> </w:t>
            </w:r>
            <w:r w:rsidRPr="00DC1493">
              <w:rPr>
                <w:lang w:val="en-AU"/>
              </w:rPr>
              <w:t>general IT system. This procedure is to reduce the risk to Your Association</w:t>
            </w:r>
            <w:r>
              <w:rPr>
                <w:lang w:val="en-AU"/>
              </w:rPr>
              <w:t xml:space="preserve"> </w:t>
            </w:r>
            <w:r w:rsidRPr="00DC1493">
              <w:rPr>
                <w:lang w:val="en-AU"/>
              </w:rPr>
              <w:t>when a breach of data has been identified and to ensure Your Association</w:t>
            </w:r>
            <w:r>
              <w:rPr>
                <w:lang w:val="en-AU"/>
              </w:rPr>
              <w:t xml:space="preserve"> complies with the </w:t>
            </w:r>
            <w:r w:rsidRPr="00DC1493">
              <w:rPr>
                <w:lang w:val="en-AU"/>
              </w:rPr>
              <w:t>requirements of the Privacy Act and the Office of the</w:t>
            </w:r>
            <w:r>
              <w:rPr>
                <w:lang w:val="en-AU"/>
              </w:rPr>
              <w:t xml:space="preserve"> </w:t>
            </w:r>
            <w:r w:rsidRPr="00DC1493">
              <w:rPr>
                <w:lang w:val="en-AU"/>
              </w:rPr>
              <w:t>Australian Information Commissioner.</w:t>
            </w:r>
          </w:p>
        </w:tc>
      </w:tr>
      <w:tr w:rsidR="00DC1493" w14:paraId="5FF36EFC" w14:textId="77777777" w:rsidTr="00CD49A9">
        <w:tc>
          <w:tcPr>
            <w:tcW w:w="2405" w:type="dxa"/>
          </w:tcPr>
          <w:p w14:paraId="3D99C9D0" w14:textId="18F5B4CE" w:rsidR="00DC1493" w:rsidRPr="00CD49A9" w:rsidRDefault="00DC1493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Scope</w:t>
            </w:r>
          </w:p>
        </w:tc>
        <w:tc>
          <w:tcPr>
            <w:tcW w:w="6605" w:type="dxa"/>
          </w:tcPr>
          <w:p w14:paraId="4FE00382" w14:textId="252614F6" w:rsidR="00DC1493" w:rsidRPr="00DC1493" w:rsidRDefault="00DC1493" w:rsidP="00CD49A9">
            <w:pPr>
              <w:rPr>
                <w:lang w:val="en-AU"/>
              </w:rPr>
            </w:pPr>
            <w:r>
              <w:rPr>
                <w:lang w:val="en-AU"/>
              </w:rPr>
              <w:t>All Your Association Staff and Volunteers</w:t>
            </w:r>
          </w:p>
        </w:tc>
      </w:tr>
      <w:tr w:rsidR="00CD49A9" w14:paraId="7425D332" w14:textId="77777777" w:rsidTr="00CD49A9">
        <w:tc>
          <w:tcPr>
            <w:tcW w:w="2405" w:type="dxa"/>
          </w:tcPr>
          <w:p w14:paraId="5D10D78E" w14:textId="7741D666" w:rsidR="00CD49A9" w:rsidRPr="00CD49A9" w:rsidRDefault="00CD49A9">
            <w:pPr>
              <w:rPr>
                <w:b/>
                <w:lang w:val="en-AU"/>
              </w:rPr>
            </w:pPr>
            <w:r w:rsidRPr="00CD49A9">
              <w:rPr>
                <w:b/>
                <w:lang w:val="en-AU"/>
              </w:rPr>
              <w:t>Definitions</w:t>
            </w:r>
          </w:p>
        </w:tc>
        <w:tc>
          <w:tcPr>
            <w:tcW w:w="6605" w:type="dxa"/>
          </w:tcPr>
          <w:p w14:paraId="6A2A4F01" w14:textId="2BD18E25" w:rsidR="00CD49A9" w:rsidRDefault="00DC1493" w:rsidP="00CD49A9">
            <w:pPr>
              <w:rPr>
                <w:lang w:val="en-AU"/>
              </w:rPr>
            </w:pPr>
            <w:r w:rsidRPr="00DC1493">
              <w:rPr>
                <w:lang w:val="en-AU"/>
              </w:rPr>
              <w:t>Eligible Breach of Data</w:t>
            </w:r>
          </w:p>
        </w:tc>
      </w:tr>
      <w:tr w:rsidR="00CD49A9" w14:paraId="33130212" w14:textId="77777777" w:rsidTr="00CD49A9">
        <w:tc>
          <w:tcPr>
            <w:tcW w:w="2405" w:type="dxa"/>
          </w:tcPr>
          <w:p w14:paraId="6A240C57" w14:textId="0BAB2EF9" w:rsidR="00CD49A9" w:rsidRPr="00CD49A9" w:rsidRDefault="00DC1493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Procedure</w:t>
            </w:r>
          </w:p>
        </w:tc>
        <w:tc>
          <w:tcPr>
            <w:tcW w:w="6605" w:type="dxa"/>
          </w:tcPr>
          <w:p w14:paraId="6971CD1C" w14:textId="480B41AE" w:rsidR="00DC1493" w:rsidRPr="00DC1493" w:rsidRDefault="00DC1493" w:rsidP="00DC1493">
            <w:pPr>
              <w:rPr>
                <w:lang w:val="en-AU"/>
              </w:rPr>
            </w:pPr>
            <w:r w:rsidRPr="00DC1493">
              <w:rPr>
                <w:lang w:val="en-AU"/>
              </w:rPr>
              <w:t>When a member of Your Association suspects a breach of data the following</w:t>
            </w:r>
            <w:r>
              <w:rPr>
                <w:lang w:val="en-AU"/>
              </w:rPr>
              <w:t xml:space="preserve"> </w:t>
            </w:r>
            <w:r w:rsidRPr="00DC1493">
              <w:rPr>
                <w:lang w:val="en-AU"/>
              </w:rPr>
              <w:t>process will occur:</w:t>
            </w:r>
          </w:p>
          <w:p w14:paraId="4309D737" w14:textId="77777777" w:rsidR="00DC1493" w:rsidRDefault="00DC1493" w:rsidP="00DC1493">
            <w:pPr>
              <w:pStyle w:val="ListParagraph"/>
              <w:numPr>
                <w:ilvl w:val="0"/>
                <w:numId w:val="5"/>
              </w:numPr>
              <w:rPr>
                <w:lang w:val="en-AU"/>
              </w:rPr>
            </w:pPr>
            <w:r w:rsidRPr="00DC1493">
              <w:rPr>
                <w:lang w:val="en-AU"/>
              </w:rPr>
              <w:t>Determine if there has been a breach of the Your Association information</w:t>
            </w:r>
            <w:r>
              <w:rPr>
                <w:lang w:val="en-AU"/>
              </w:rPr>
              <w:t xml:space="preserve"> </w:t>
            </w:r>
            <w:r w:rsidRPr="00DC1493">
              <w:rPr>
                <w:lang w:val="en-AU"/>
              </w:rPr>
              <w:t>system – see definition of attached support notes detailing examples of a</w:t>
            </w:r>
            <w:r>
              <w:rPr>
                <w:lang w:val="en-AU"/>
              </w:rPr>
              <w:t xml:space="preserve"> </w:t>
            </w:r>
            <w:r w:rsidRPr="00DC1493">
              <w:rPr>
                <w:lang w:val="en-AU"/>
              </w:rPr>
              <w:t>data breach.</w:t>
            </w:r>
          </w:p>
          <w:p w14:paraId="7C6265A9" w14:textId="6B923032" w:rsidR="00DC1493" w:rsidRPr="00DC1493" w:rsidRDefault="00DC1493" w:rsidP="00DC1493">
            <w:pPr>
              <w:pStyle w:val="ListParagraph"/>
              <w:numPr>
                <w:ilvl w:val="0"/>
                <w:numId w:val="5"/>
              </w:numPr>
              <w:rPr>
                <w:lang w:val="en-AU"/>
              </w:rPr>
            </w:pPr>
            <w:r w:rsidRPr="00DC1493">
              <w:rPr>
                <w:lang w:val="en-AU"/>
              </w:rPr>
              <w:t>Immediately confer or consult with President to assess the type of breach</w:t>
            </w:r>
            <w:r w:rsidRPr="00DC1493">
              <w:rPr>
                <w:lang w:val="en-AU"/>
              </w:rPr>
              <w:t xml:space="preserve"> </w:t>
            </w:r>
            <w:r w:rsidRPr="00DC1493">
              <w:rPr>
                <w:lang w:val="en-AU"/>
              </w:rPr>
              <w:t>if the breach is an eligible breach of data for reporting purposes?</w:t>
            </w:r>
          </w:p>
          <w:p w14:paraId="5695FB88" w14:textId="5BC15B38" w:rsidR="00DC1493" w:rsidRPr="00DC1493" w:rsidRDefault="00DC1493" w:rsidP="00DC1493">
            <w:pPr>
              <w:pStyle w:val="ListParagraph"/>
              <w:numPr>
                <w:ilvl w:val="0"/>
                <w:numId w:val="5"/>
              </w:numPr>
              <w:rPr>
                <w:lang w:val="en-AU"/>
              </w:rPr>
            </w:pPr>
            <w:r w:rsidRPr="00DC1493">
              <w:rPr>
                <w:lang w:val="en-AU"/>
              </w:rPr>
              <w:t>Identify and take note of characteristics of the data breach – example</w:t>
            </w:r>
            <w:r>
              <w:rPr>
                <w:lang w:val="en-AU"/>
              </w:rPr>
              <w:t xml:space="preserve"> </w:t>
            </w:r>
            <w:r w:rsidRPr="00DC1493">
              <w:rPr>
                <w:lang w:val="en-AU"/>
              </w:rPr>
              <w:t>spyware, unlawful downloads, information sent to other parties</w:t>
            </w:r>
            <w:r>
              <w:rPr>
                <w:lang w:val="en-AU"/>
              </w:rPr>
              <w:t xml:space="preserve"> </w:t>
            </w:r>
            <w:r w:rsidRPr="00DC1493">
              <w:rPr>
                <w:lang w:val="en-AU"/>
              </w:rPr>
              <w:t>accidently.</w:t>
            </w:r>
          </w:p>
          <w:p w14:paraId="4EB19297" w14:textId="62D17A7F" w:rsidR="00DC1493" w:rsidRPr="00DC1493" w:rsidRDefault="00DC1493" w:rsidP="00DC1493">
            <w:pPr>
              <w:pStyle w:val="ListParagraph"/>
              <w:numPr>
                <w:ilvl w:val="0"/>
                <w:numId w:val="5"/>
              </w:numPr>
              <w:rPr>
                <w:lang w:val="en-AU"/>
              </w:rPr>
            </w:pPr>
            <w:r w:rsidRPr="00DC1493">
              <w:rPr>
                <w:lang w:val="en-AU"/>
              </w:rPr>
              <w:t>Upon confirmation of a nominated person of a data breach or potential</w:t>
            </w:r>
            <w:r>
              <w:rPr>
                <w:lang w:val="en-AU"/>
              </w:rPr>
              <w:t xml:space="preserve"> </w:t>
            </w:r>
            <w:r w:rsidRPr="00DC1493">
              <w:rPr>
                <w:lang w:val="en-AU"/>
              </w:rPr>
              <w:t>data breach. Ensure any association computers and internet connections</w:t>
            </w:r>
            <w:r>
              <w:rPr>
                <w:lang w:val="en-AU"/>
              </w:rPr>
              <w:t xml:space="preserve"> </w:t>
            </w:r>
            <w:r w:rsidRPr="00DC1493">
              <w:rPr>
                <w:lang w:val="en-AU"/>
              </w:rPr>
              <w:t>are shut down or takes steps to contain the breach.</w:t>
            </w:r>
          </w:p>
          <w:p w14:paraId="624FD87C" w14:textId="77777777" w:rsidR="00CD49A9" w:rsidRDefault="00DC1493" w:rsidP="00DC1493">
            <w:pPr>
              <w:pStyle w:val="ListParagraph"/>
              <w:numPr>
                <w:ilvl w:val="0"/>
                <w:numId w:val="5"/>
              </w:numPr>
              <w:rPr>
                <w:lang w:val="en-AU"/>
              </w:rPr>
            </w:pPr>
            <w:r w:rsidRPr="00DC1493">
              <w:rPr>
                <w:lang w:val="en-AU"/>
              </w:rPr>
              <w:t>The CEO or delegated person will have the overall responsibility for</w:t>
            </w:r>
            <w:r>
              <w:rPr>
                <w:lang w:val="en-AU"/>
              </w:rPr>
              <w:t xml:space="preserve"> </w:t>
            </w:r>
            <w:r w:rsidRPr="00DC1493">
              <w:rPr>
                <w:lang w:val="en-AU"/>
              </w:rPr>
              <w:t>containing, assessing and managing any data breaches.</w:t>
            </w:r>
          </w:p>
          <w:p w14:paraId="3CF2F376" w14:textId="77777777" w:rsidR="00DC1493" w:rsidRPr="00DC1493" w:rsidRDefault="00DC1493" w:rsidP="00DC1493">
            <w:pPr>
              <w:pStyle w:val="ListParagraph"/>
              <w:numPr>
                <w:ilvl w:val="0"/>
                <w:numId w:val="5"/>
              </w:numPr>
              <w:rPr>
                <w:lang w:val="en-AU"/>
              </w:rPr>
            </w:pPr>
            <w:r w:rsidRPr="00DC1493">
              <w:rPr>
                <w:lang w:val="en-AU"/>
              </w:rPr>
              <w:t>The President or CEO will be responsible for the implementation of the</w:t>
            </w:r>
          </w:p>
          <w:p w14:paraId="4F72DBEB" w14:textId="77777777" w:rsidR="00DC1493" w:rsidRPr="00DC1493" w:rsidRDefault="00DC1493" w:rsidP="00DC1493">
            <w:pPr>
              <w:pStyle w:val="ListParagraph"/>
              <w:numPr>
                <w:ilvl w:val="0"/>
                <w:numId w:val="5"/>
              </w:numPr>
              <w:rPr>
                <w:lang w:val="en-AU"/>
              </w:rPr>
            </w:pPr>
            <w:r w:rsidRPr="00DC1493">
              <w:rPr>
                <w:lang w:val="en-AU"/>
              </w:rPr>
              <w:t>Data Breach Plan which would cover the following:</w:t>
            </w:r>
          </w:p>
          <w:p w14:paraId="046BAF59" w14:textId="51606F88" w:rsidR="00DC1493" w:rsidRPr="00DC1493" w:rsidRDefault="00DC1493" w:rsidP="00DC1493">
            <w:pPr>
              <w:pStyle w:val="ListParagraph"/>
              <w:numPr>
                <w:ilvl w:val="0"/>
                <w:numId w:val="6"/>
              </w:numPr>
              <w:rPr>
                <w:lang w:val="en-AU"/>
              </w:rPr>
            </w:pPr>
            <w:r w:rsidRPr="00DC1493">
              <w:rPr>
                <w:lang w:val="en-AU"/>
              </w:rPr>
              <w:t>Identify the data breach</w:t>
            </w:r>
          </w:p>
          <w:p w14:paraId="3232AF2B" w14:textId="7BA39150" w:rsidR="00DC1493" w:rsidRPr="00DC1493" w:rsidRDefault="00DC1493" w:rsidP="00DC1493">
            <w:pPr>
              <w:pStyle w:val="ListParagraph"/>
              <w:numPr>
                <w:ilvl w:val="0"/>
                <w:numId w:val="6"/>
              </w:numPr>
              <w:rPr>
                <w:lang w:val="en-AU"/>
              </w:rPr>
            </w:pPr>
            <w:r w:rsidRPr="00DC1493">
              <w:rPr>
                <w:lang w:val="en-AU"/>
              </w:rPr>
              <w:t>Confirm if the data breach can be contained immediately</w:t>
            </w:r>
          </w:p>
          <w:p w14:paraId="302AD59D" w14:textId="2C3FBE7B" w:rsidR="00DC1493" w:rsidRPr="00DC1493" w:rsidRDefault="00DC1493" w:rsidP="00DC1493">
            <w:pPr>
              <w:pStyle w:val="ListParagraph"/>
              <w:numPr>
                <w:ilvl w:val="0"/>
                <w:numId w:val="6"/>
              </w:numPr>
              <w:rPr>
                <w:lang w:val="en-AU"/>
              </w:rPr>
            </w:pPr>
            <w:r w:rsidRPr="00DC1493">
              <w:rPr>
                <w:lang w:val="en-AU"/>
              </w:rPr>
              <w:t>Assess if the data breach is an eligible data breach- for reporting purposes</w:t>
            </w:r>
            <w:r>
              <w:rPr>
                <w:lang w:val="en-AU"/>
              </w:rPr>
              <w:t xml:space="preserve"> </w:t>
            </w:r>
            <w:r w:rsidRPr="00DC1493">
              <w:rPr>
                <w:lang w:val="en-AU"/>
              </w:rPr>
              <w:t>see flow chart.</w:t>
            </w:r>
          </w:p>
          <w:p w14:paraId="3A0BBA19" w14:textId="589FF52A" w:rsidR="00DC1493" w:rsidRPr="00DC1493" w:rsidRDefault="00DC1493" w:rsidP="00DC1493">
            <w:pPr>
              <w:pStyle w:val="ListParagraph"/>
              <w:numPr>
                <w:ilvl w:val="0"/>
                <w:numId w:val="6"/>
              </w:numPr>
              <w:rPr>
                <w:lang w:val="en-AU"/>
              </w:rPr>
            </w:pPr>
            <w:r w:rsidRPr="00DC1493">
              <w:rPr>
                <w:lang w:val="en-AU"/>
              </w:rPr>
              <w:lastRenderedPageBreak/>
              <w:t>Upon confirmation of an eligible data breach, alert the Senior Management</w:t>
            </w:r>
            <w:r>
              <w:rPr>
                <w:lang w:val="en-AU"/>
              </w:rPr>
              <w:t xml:space="preserve"> </w:t>
            </w:r>
            <w:r w:rsidRPr="00DC1493">
              <w:rPr>
                <w:lang w:val="en-AU"/>
              </w:rPr>
              <w:t>Team or Data Recovery Response Team</w:t>
            </w:r>
          </w:p>
          <w:p w14:paraId="68936E4D" w14:textId="0990EA78" w:rsidR="00DC1493" w:rsidRPr="00DC1493" w:rsidRDefault="00DC1493" w:rsidP="00DC1493">
            <w:pPr>
              <w:pStyle w:val="ListParagraph"/>
              <w:numPr>
                <w:ilvl w:val="0"/>
                <w:numId w:val="6"/>
              </w:numPr>
              <w:rPr>
                <w:lang w:val="en-AU"/>
              </w:rPr>
            </w:pPr>
            <w:r w:rsidRPr="00DC1493">
              <w:rPr>
                <w:lang w:val="en-AU"/>
              </w:rPr>
              <w:t>Contact external information technology contractor who will consult with</w:t>
            </w:r>
            <w:r>
              <w:rPr>
                <w:lang w:val="en-AU"/>
              </w:rPr>
              <w:t xml:space="preserve"> </w:t>
            </w:r>
            <w:r w:rsidRPr="00DC1493">
              <w:rPr>
                <w:lang w:val="en-AU"/>
              </w:rPr>
              <w:t>the Data Recovery Response team</w:t>
            </w:r>
          </w:p>
          <w:p w14:paraId="5AFC5228" w14:textId="5F1655D5" w:rsidR="00DC1493" w:rsidRPr="00DC1493" w:rsidRDefault="00DC1493" w:rsidP="00DC1493">
            <w:pPr>
              <w:pStyle w:val="ListParagraph"/>
              <w:numPr>
                <w:ilvl w:val="0"/>
                <w:numId w:val="6"/>
              </w:numPr>
              <w:rPr>
                <w:lang w:val="en-AU"/>
              </w:rPr>
            </w:pPr>
            <w:r w:rsidRPr="00DC1493">
              <w:rPr>
                <w:lang w:val="en-AU"/>
              </w:rPr>
              <w:t>The response team will undertake immediate steps to contain, assess the</w:t>
            </w:r>
            <w:r>
              <w:rPr>
                <w:lang w:val="en-AU"/>
              </w:rPr>
              <w:t xml:space="preserve"> </w:t>
            </w:r>
            <w:r w:rsidRPr="00DC1493">
              <w:rPr>
                <w:lang w:val="en-AU"/>
              </w:rPr>
              <w:t>data breach and review what actions should be taken to limit any further</w:t>
            </w:r>
            <w:r>
              <w:rPr>
                <w:lang w:val="en-AU"/>
              </w:rPr>
              <w:t xml:space="preserve"> </w:t>
            </w:r>
            <w:r w:rsidRPr="00DC1493">
              <w:rPr>
                <w:lang w:val="en-AU"/>
              </w:rPr>
              <w:t>breach.</w:t>
            </w:r>
          </w:p>
          <w:p w14:paraId="24AAE324" w14:textId="6A80A1C3" w:rsidR="00DC1493" w:rsidRPr="00DC1493" w:rsidRDefault="00DC1493" w:rsidP="00DC1493">
            <w:pPr>
              <w:pStyle w:val="ListParagraph"/>
              <w:numPr>
                <w:ilvl w:val="0"/>
                <w:numId w:val="6"/>
              </w:numPr>
              <w:rPr>
                <w:lang w:val="en-AU"/>
              </w:rPr>
            </w:pPr>
            <w:r w:rsidRPr="00DC1493">
              <w:rPr>
                <w:lang w:val="en-AU"/>
              </w:rPr>
              <w:t>Implement communication strategy to notify impacted individuals there</w:t>
            </w:r>
            <w:r>
              <w:rPr>
                <w:lang w:val="en-AU"/>
              </w:rPr>
              <w:t xml:space="preserve"> </w:t>
            </w:r>
            <w:r w:rsidRPr="00DC1493">
              <w:rPr>
                <w:lang w:val="en-AU"/>
              </w:rPr>
              <w:t>has been a breach of data and how Your Association is managing the data</w:t>
            </w:r>
            <w:r>
              <w:rPr>
                <w:lang w:val="en-AU"/>
              </w:rPr>
              <w:t xml:space="preserve"> </w:t>
            </w:r>
            <w:r w:rsidRPr="00DC1493">
              <w:rPr>
                <w:lang w:val="en-AU"/>
              </w:rPr>
              <w:t>breaches</w:t>
            </w:r>
          </w:p>
          <w:p w14:paraId="48415DF2" w14:textId="378C9FF3" w:rsidR="00DC1493" w:rsidRPr="00DC1493" w:rsidRDefault="00DC1493" w:rsidP="00DC1493">
            <w:pPr>
              <w:pStyle w:val="ListParagraph"/>
              <w:numPr>
                <w:ilvl w:val="0"/>
                <w:numId w:val="6"/>
              </w:numPr>
              <w:rPr>
                <w:lang w:val="en-AU"/>
              </w:rPr>
            </w:pPr>
            <w:r w:rsidRPr="00DC1493">
              <w:rPr>
                <w:lang w:val="en-AU"/>
              </w:rPr>
              <w:t>CEO will direct staff to contact members, families and other staff</w:t>
            </w:r>
            <w:r>
              <w:rPr>
                <w:lang w:val="en-AU"/>
              </w:rPr>
              <w:t xml:space="preserve"> </w:t>
            </w:r>
            <w:r w:rsidRPr="00DC1493">
              <w:rPr>
                <w:lang w:val="en-AU"/>
              </w:rPr>
              <w:t>members, advising them that there has been a breach of data and criminals</w:t>
            </w:r>
            <w:r>
              <w:rPr>
                <w:lang w:val="en-AU"/>
              </w:rPr>
              <w:t xml:space="preserve"> </w:t>
            </w:r>
            <w:r w:rsidRPr="00DC1493">
              <w:rPr>
                <w:lang w:val="en-AU"/>
              </w:rPr>
              <w:t>could use their personal information. Refer to Victoria Police to report any</w:t>
            </w:r>
            <w:r>
              <w:rPr>
                <w:lang w:val="en-AU"/>
              </w:rPr>
              <w:t xml:space="preserve"> </w:t>
            </w:r>
            <w:r w:rsidRPr="00DC1493">
              <w:rPr>
                <w:lang w:val="en-AU"/>
              </w:rPr>
              <w:t>evidence of the illegal use of personal data</w:t>
            </w:r>
          </w:p>
          <w:p w14:paraId="3A45D91E" w14:textId="6064E7E0" w:rsidR="00DC1493" w:rsidRPr="00DC1493" w:rsidRDefault="00DC1493" w:rsidP="00DC1493">
            <w:pPr>
              <w:pStyle w:val="ListParagraph"/>
              <w:numPr>
                <w:ilvl w:val="0"/>
                <w:numId w:val="6"/>
              </w:numPr>
              <w:rPr>
                <w:lang w:val="en-AU"/>
              </w:rPr>
            </w:pPr>
            <w:r w:rsidRPr="00DC1493">
              <w:rPr>
                <w:lang w:val="en-AU"/>
              </w:rPr>
              <w:t>CEO or designated person to adhere to the Privacy Act requirements if</w:t>
            </w:r>
            <w:r>
              <w:rPr>
                <w:lang w:val="en-AU"/>
              </w:rPr>
              <w:t xml:space="preserve"> </w:t>
            </w:r>
            <w:r w:rsidRPr="00DC1493">
              <w:rPr>
                <w:lang w:val="en-AU"/>
              </w:rPr>
              <w:t>there is a notifiable breach of data and report the matter to the Office of</w:t>
            </w:r>
            <w:r>
              <w:rPr>
                <w:lang w:val="en-AU"/>
              </w:rPr>
              <w:t xml:space="preserve"> </w:t>
            </w:r>
            <w:r w:rsidRPr="00DC1493">
              <w:rPr>
                <w:lang w:val="en-AU"/>
              </w:rPr>
              <w:t>the Australian Information Commissioner</w:t>
            </w:r>
          </w:p>
          <w:p w14:paraId="24A73395" w14:textId="1A2067C0" w:rsidR="00DC1493" w:rsidRPr="00DC1493" w:rsidRDefault="00DC1493" w:rsidP="00DC1493">
            <w:pPr>
              <w:pStyle w:val="ListParagraph"/>
              <w:numPr>
                <w:ilvl w:val="0"/>
                <w:numId w:val="6"/>
              </w:numPr>
              <w:rPr>
                <w:lang w:val="en-AU"/>
              </w:rPr>
            </w:pPr>
            <w:r w:rsidRPr="00DC1493">
              <w:rPr>
                <w:lang w:val="en-AU"/>
              </w:rPr>
              <w:t>Notify Insurance Broker of any breach of data</w:t>
            </w:r>
          </w:p>
          <w:p w14:paraId="03FA4418" w14:textId="6838EF63" w:rsidR="00DC1493" w:rsidRPr="00DC1493" w:rsidRDefault="00DC1493" w:rsidP="00DC1493">
            <w:pPr>
              <w:pStyle w:val="ListParagraph"/>
              <w:numPr>
                <w:ilvl w:val="0"/>
                <w:numId w:val="6"/>
              </w:numPr>
              <w:rPr>
                <w:lang w:val="en-AU"/>
              </w:rPr>
            </w:pPr>
            <w:r w:rsidRPr="00DC1493">
              <w:rPr>
                <w:lang w:val="en-AU"/>
              </w:rPr>
              <w:t>Keep an ongoing record of data breaches for annual review.</w:t>
            </w:r>
          </w:p>
        </w:tc>
      </w:tr>
      <w:tr w:rsidR="0010766A" w14:paraId="0489E235" w14:textId="77777777" w:rsidTr="00CD49A9">
        <w:tc>
          <w:tcPr>
            <w:tcW w:w="2405" w:type="dxa"/>
          </w:tcPr>
          <w:p w14:paraId="1F577D21" w14:textId="38B7CDDE" w:rsidR="0010766A" w:rsidRPr="00CD49A9" w:rsidRDefault="0010766A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lastRenderedPageBreak/>
              <w:t>Responsibilities</w:t>
            </w:r>
          </w:p>
        </w:tc>
        <w:tc>
          <w:tcPr>
            <w:tcW w:w="6605" w:type="dxa"/>
          </w:tcPr>
          <w:p w14:paraId="1B9A7B04" w14:textId="2675E1EF" w:rsidR="0010766A" w:rsidRPr="0010766A" w:rsidRDefault="0010766A" w:rsidP="0010766A">
            <w:pPr>
              <w:rPr>
                <w:lang w:val="en-AU"/>
              </w:rPr>
            </w:pPr>
            <w:r w:rsidRPr="0010766A">
              <w:rPr>
                <w:lang w:val="en-AU"/>
              </w:rPr>
              <w:t>Be specific and insert responsibilities</w:t>
            </w:r>
            <w:r>
              <w:rPr>
                <w:lang w:val="en-AU"/>
              </w:rPr>
              <w:t xml:space="preserve"> in relation to this procedure, </w:t>
            </w:r>
            <w:r w:rsidRPr="0010766A">
              <w:rPr>
                <w:lang w:val="en-AU"/>
              </w:rPr>
              <w:t>not just generic responsibilities</w:t>
            </w:r>
          </w:p>
          <w:p w14:paraId="13696245" w14:textId="77777777" w:rsidR="0010766A" w:rsidRDefault="0010766A" w:rsidP="0010766A">
            <w:pPr>
              <w:rPr>
                <w:lang w:val="en-AU"/>
              </w:rPr>
            </w:pPr>
          </w:p>
          <w:p w14:paraId="106E06A6" w14:textId="77777777" w:rsidR="0010766A" w:rsidRPr="0010766A" w:rsidRDefault="0010766A" w:rsidP="0010766A">
            <w:pPr>
              <w:rPr>
                <w:lang w:val="en-AU"/>
              </w:rPr>
            </w:pPr>
            <w:r w:rsidRPr="0010766A">
              <w:rPr>
                <w:lang w:val="en-AU"/>
              </w:rPr>
              <w:t>Governing Committee is responsible for:</w:t>
            </w:r>
          </w:p>
          <w:p w14:paraId="2515371C" w14:textId="3571001E" w:rsidR="0010766A" w:rsidRPr="0010766A" w:rsidRDefault="0010766A" w:rsidP="0010766A">
            <w:pPr>
              <w:pStyle w:val="ListParagraph"/>
              <w:numPr>
                <w:ilvl w:val="0"/>
                <w:numId w:val="9"/>
              </w:numPr>
              <w:rPr>
                <w:lang w:val="en-AU"/>
              </w:rPr>
            </w:pPr>
            <w:r w:rsidRPr="0010766A">
              <w:rPr>
                <w:lang w:val="en-AU"/>
              </w:rPr>
              <w:t>Will have overall responsibility for the containing, assessing and</w:t>
            </w:r>
            <w:r>
              <w:rPr>
                <w:lang w:val="en-AU"/>
              </w:rPr>
              <w:t xml:space="preserve"> </w:t>
            </w:r>
            <w:r w:rsidRPr="0010766A">
              <w:rPr>
                <w:lang w:val="en-AU"/>
              </w:rPr>
              <w:t>managing any data breaches</w:t>
            </w:r>
          </w:p>
          <w:p w14:paraId="228C48E2" w14:textId="05C3FC19" w:rsidR="0010766A" w:rsidRPr="0010766A" w:rsidRDefault="0010766A" w:rsidP="0010766A">
            <w:pPr>
              <w:pStyle w:val="ListParagraph"/>
              <w:numPr>
                <w:ilvl w:val="0"/>
                <w:numId w:val="9"/>
              </w:numPr>
              <w:rPr>
                <w:lang w:val="en-AU"/>
              </w:rPr>
            </w:pPr>
            <w:r w:rsidRPr="0010766A">
              <w:rPr>
                <w:lang w:val="en-AU"/>
              </w:rPr>
              <w:t>Ensuring the Data Breach Plan is activated and coordinating the</w:t>
            </w:r>
            <w:r>
              <w:rPr>
                <w:lang w:val="en-AU"/>
              </w:rPr>
              <w:t xml:space="preserve"> </w:t>
            </w:r>
            <w:r w:rsidRPr="0010766A">
              <w:rPr>
                <w:lang w:val="en-AU"/>
              </w:rPr>
              <w:t>activities of the Data Recovery Response Team and to help</w:t>
            </w:r>
            <w:r>
              <w:rPr>
                <w:lang w:val="en-AU"/>
              </w:rPr>
              <w:t xml:space="preserve"> </w:t>
            </w:r>
            <w:r w:rsidRPr="0010766A">
              <w:rPr>
                <w:lang w:val="en-AU"/>
              </w:rPr>
              <w:t>identify any reportable breaches of data. The appointed service</w:t>
            </w:r>
            <w:r>
              <w:rPr>
                <w:lang w:val="en-AU"/>
              </w:rPr>
              <w:t xml:space="preserve"> </w:t>
            </w:r>
            <w:r w:rsidRPr="0010766A">
              <w:rPr>
                <w:lang w:val="en-AU"/>
              </w:rPr>
              <w:t>manager is responsible for all recording of breaches and</w:t>
            </w:r>
            <w:r>
              <w:rPr>
                <w:lang w:val="en-AU"/>
              </w:rPr>
              <w:t xml:space="preserve"> </w:t>
            </w:r>
            <w:r w:rsidRPr="0010766A">
              <w:rPr>
                <w:lang w:val="en-AU"/>
              </w:rPr>
              <w:t>preparation of information for the purposes of reporting</w:t>
            </w:r>
          </w:p>
          <w:p w14:paraId="51A3401E" w14:textId="77777777" w:rsidR="0010766A" w:rsidRPr="0010766A" w:rsidRDefault="0010766A" w:rsidP="0010766A">
            <w:pPr>
              <w:pStyle w:val="ListParagraph"/>
              <w:numPr>
                <w:ilvl w:val="0"/>
                <w:numId w:val="9"/>
              </w:numPr>
              <w:rPr>
                <w:lang w:val="en-AU"/>
              </w:rPr>
            </w:pPr>
            <w:r w:rsidRPr="0010766A">
              <w:rPr>
                <w:lang w:val="en-AU"/>
              </w:rPr>
              <w:t>Employees are responsible for:</w:t>
            </w:r>
          </w:p>
          <w:p w14:paraId="619A6BD9" w14:textId="7313EE9E" w:rsidR="0010766A" w:rsidRPr="0010766A" w:rsidRDefault="0010766A" w:rsidP="0010766A">
            <w:pPr>
              <w:pStyle w:val="ListParagraph"/>
              <w:numPr>
                <w:ilvl w:val="0"/>
                <w:numId w:val="10"/>
              </w:numPr>
              <w:rPr>
                <w:lang w:val="en-AU"/>
              </w:rPr>
            </w:pPr>
            <w:r>
              <w:rPr>
                <w:lang w:val="en-AU"/>
              </w:rPr>
              <w:t>E</w:t>
            </w:r>
            <w:r w:rsidRPr="0010766A">
              <w:rPr>
                <w:lang w:val="en-AU"/>
              </w:rPr>
              <w:t>nsuring proper due diligence to prevent any</w:t>
            </w:r>
            <w:r>
              <w:rPr>
                <w:lang w:val="en-AU"/>
              </w:rPr>
              <w:t xml:space="preserve"> </w:t>
            </w:r>
            <w:r w:rsidRPr="0010766A">
              <w:rPr>
                <w:lang w:val="en-AU"/>
              </w:rPr>
              <w:t>breach of</w:t>
            </w:r>
            <w:r w:rsidR="00A041E3">
              <w:rPr>
                <w:lang w:val="en-AU"/>
              </w:rPr>
              <w:t xml:space="preserve"> data</w:t>
            </w:r>
            <w:bookmarkStart w:id="0" w:name="_GoBack"/>
            <w:bookmarkEnd w:id="0"/>
          </w:p>
          <w:p w14:paraId="7A680B64" w14:textId="0B15003C" w:rsidR="0010766A" w:rsidRPr="0010766A" w:rsidRDefault="0010766A" w:rsidP="0010766A">
            <w:pPr>
              <w:pStyle w:val="ListParagraph"/>
              <w:numPr>
                <w:ilvl w:val="0"/>
                <w:numId w:val="10"/>
              </w:numPr>
              <w:rPr>
                <w:lang w:val="en-AU"/>
              </w:rPr>
            </w:pPr>
            <w:r w:rsidRPr="0010766A">
              <w:rPr>
                <w:lang w:val="en-AU"/>
              </w:rPr>
              <w:t>Insert</w:t>
            </w:r>
          </w:p>
        </w:tc>
      </w:tr>
      <w:tr w:rsidR="00CD49A9" w14:paraId="015D21CD" w14:textId="77777777" w:rsidTr="00CD49A9">
        <w:tc>
          <w:tcPr>
            <w:tcW w:w="2405" w:type="dxa"/>
          </w:tcPr>
          <w:p w14:paraId="7B432C99" w14:textId="24BFA661" w:rsidR="00CD49A9" w:rsidRPr="00CD49A9" w:rsidRDefault="00CD49A9">
            <w:pPr>
              <w:rPr>
                <w:b/>
                <w:lang w:val="en-AU"/>
              </w:rPr>
            </w:pPr>
            <w:r w:rsidRPr="00CD49A9">
              <w:rPr>
                <w:b/>
                <w:lang w:val="en-AU"/>
              </w:rPr>
              <w:t>References – Internal</w:t>
            </w:r>
          </w:p>
        </w:tc>
        <w:tc>
          <w:tcPr>
            <w:tcW w:w="6605" w:type="dxa"/>
          </w:tcPr>
          <w:p w14:paraId="5B12F566" w14:textId="77777777" w:rsidR="00CD49A9" w:rsidRDefault="00CD49A9">
            <w:pPr>
              <w:rPr>
                <w:lang w:val="en-AU"/>
              </w:rPr>
            </w:pPr>
          </w:p>
        </w:tc>
      </w:tr>
      <w:tr w:rsidR="00CD49A9" w14:paraId="16701D03" w14:textId="77777777" w:rsidTr="00CD49A9">
        <w:tc>
          <w:tcPr>
            <w:tcW w:w="2405" w:type="dxa"/>
          </w:tcPr>
          <w:p w14:paraId="6CE65D7B" w14:textId="2F8F7C98" w:rsidR="00CD49A9" w:rsidRPr="00CD49A9" w:rsidRDefault="00CD49A9">
            <w:pPr>
              <w:rPr>
                <w:b/>
                <w:lang w:val="en-AU"/>
              </w:rPr>
            </w:pPr>
            <w:r w:rsidRPr="00CD49A9">
              <w:rPr>
                <w:b/>
                <w:lang w:val="en-AU"/>
              </w:rPr>
              <w:t xml:space="preserve">References – External </w:t>
            </w:r>
          </w:p>
        </w:tc>
        <w:tc>
          <w:tcPr>
            <w:tcW w:w="6605" w:type="dxa"/>
          </w:tcPr>
          <w:p w14:paraId="07DE28FF" w14:textId="77777777" w:rsidR="0010766A" w:rsidRPr="0010766A" w:rsidRDefault="0010766A" w:rsidP="0010766A">
            <w:pPr>
              <w:pStyle w:val="ListParagraph"/>
              <w:numPr>
                <w:ilvl w:val="0"/>
                <w:numId w:val="7"/>
              </w:numPr>
              <w:rPr>
                <w:lang w:val="en-AU"/>
              </w:rPr>
            </w:pPr>
            <w:r w:rsidRPr="0010766A">
              <w:rPr>
                <w:lang w:val="en-AU"/>
              </w:rPr>
              <w:t>Office of the Australian Information Commissioner</w:t>
            </w:r>
          </w:p>
          <w:p w14:paraId="5C9D37BC" w14:textId="140816CC" w:rsidR="00CD49A9" w:rsidRPr="0010766A" w:rsidRDefault="0010766A" w:rsidP="0010766A">
            <w:pPr>
              <w:pStyle w:val="ListParagraph"/>
              <w:numPr>
                <w:ilvl w:val="0"/>
                <w:numId w:val="7"/>
              </w:numPr>
              <w:rPr>
                <w:lang w:val="en-AU"/>
              </w:rPr>
            </w:pPr>
            <w:r w:rsidRPr="0010766A">
              <w:rPr>
                <w:lang w:val="en-AU"/>
              </w:rPr>
              <w:t>Private Act 1988</w:t>
            </w:r>
          </w:p>
        </w:tc>
      </w:tr>
      <w:tr w:rsidR="00CD49A9" w14:paraId="25FE24B7" w14:textId="77777777" w:rsidTr="00CD49A9">
        <w:tc>
          <w:tcPr>
            <w:tcW w:w="2405" w:type="dxa"/>
          </w:tcPr>
          <w:p w14:paraId="6615BD47" w14:textId="2EAB99CD" w:rsidR="00CD49A9" w:rsidRPr="00CD49A9" w:rsidRDefault="00CD49A9">
            <w:pPr>
              <w:rPr>
                <w:b/>
                <w:lang w:val="en-AU"/>
              </w:rPr>
            </w:pPr>
            <w:r w:rsidRPr="00CD49A9">
              <w:rPr>
                <w:b/>
                <w:lang w:val="en-AU"/>
              </w:rPr>
              <w:t>Review</w:t>
            </w:r>
          </w:p>
        </w:tc>
        <w:tc>
          <w:tcPr>
            <w:tcW w:w="6605" w:type="dxa"/>
          </w:tcPr>
          <w:p w14:paraId="6B0B27AE" w14:textId="0BC3F250" w:rsidR="00CD49A9" w:rsidRDefault="0010766A" w:rsidP="0010766A">
            <w:pPr>
              <w:rPr>
                <w:lang w:val="en-AU"/>
              </w:rPr>
            </w:pPr>
            <w:r w:rsidRPr="0010766A">
              <w:rPr>
                <w:lang w:val="en-AU"/>
              </w:rPr>
              <w:t>Your Association at its own discreti</w:t>
            </w:r>
            <w:r>
              <w:rPr>
                <w:lang w:val="en-AU"/>
              </w:rPr>
              <w:t xml:space="preserve">on reserves the right to change </w:t>
            </w:r>
            <w:r w:rsidRPr="0010766A">
              <w:rPr>
                <w:lang w:val="en-AU"/>
              </w:rPr>
              <w:t>the policy and procedure in line with relevant legislation and</w:t>
            </w:r>
            <w:r>
              <w:rPr>
                <w:lang w:val="en-AU"/>
              </w:rPr>
              <w:t xml:space="preserve"> </w:t>
            </w:r>
            <w:r w:rsidRPr="0010766A">
              <w:rPr>
                <w:lang w:val="en-AU"/>
              </w:rPr>
              <w:t>organisational needs.</w:t>
            </w:r>
          </w:p>
        </w:tc>
      </w:tr>
    </w:tbl>
    <w:p w14:paraId="6E57D2EB" w14:textId="77777777" w:rsidR="00CD49A9" w:rsidRPr="00CD49A9" w:rsidRDefault="00CD49A9">
      <w:pPr>
        <w:rPr>
          <w:lang w:val="en-AU"/>
        </w:rPr>
      </w:pPr>
    </w:p>
    <w:sectPr w:rsidR="00CD49A9" w:rsidRPr="00CD49A9" w:rsidSect="00EF444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8DDC3" w14:textId="77777777" w:rsidR="00CD23CC" w:rsidRDefault="00CD23CC" w:rsidP="00CD49A9">
      <w:r>
        <w:separator/>
      </w:r>
    </w:p>
  </w:endnote>
  <w:endnote w:type="continuationSeparator" w:id="0">
    <w:p w14:paraId="0F22AA34" w14:textId="77777777" w:rsidR="00CD23CC" w:rsidRDefault="00CD23CC" w:rsidP="00CD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AC6C4D" w14:textId="77777777" w:rsidR="00CD23CC" w:rsidRDefault="00CD23CC" w:rsidP="00CD49A9">
      <w:r>
        <w:separator/>
      </w:r>
    </w:p>
  </w:footnote>
  <w:footnote w:type="continuationSeparator" w:id="0">
    <w:p w14:paraId="5EEC0FE6" w14:textId="77777777" w:rsidR="00CD23CC" w:rsidRDefault="00CD23CC" w:rsidP="00CD4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F037F"/>
    <w:multiLevelType w:val="hybridMultilevel"/>
    <w:tmpl w:val="A27AA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C6419"/>
    <w:multiLevelType w:val="hybridMultilevel"/>
    <w:tmpl w:val="B4FEE7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FB65E67"/>
    <w:multiLevelType w:val="hybridMultilevel"/>
    <w:tmpl w:val="C0CAA8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EB0B27"/>
    <w:multiLevelType w:val="hybridMultilevel"/>
    <w:tmpl w:val="17C07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5325A"/>
    <w:multiLevelType w:val="hybridMultilevel"/>
    <w:tmpl w:val="0AC0B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051D2"/>
    <w:multiLevelType w:val="hybridMultilevel"/>
    <w:tmpl w:val="3634E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36B29"/>
    <w:multiLevelType w:val="hybridMultilevel"/>
    <w:tmpl w:val="67CA3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21BAC"/>
    <w:multiLevelType w:val="hybridMultilevel"/>
    <w:tmpl w:val="B86CA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523933"/>
    <w:multiLevelType w:val="hybridMultilevel"/>
    <w:tmpl w:val="46B268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FD272E"/>
    <w:multiLevelType w:val="hybridMultilevel"/>
    <w:tmpl w:val="86E478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7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973"/>
    <w:rsid w:val="000C3F87"/>
    <w:rsid w:val="0010766A"/>
    <w:rsid w:val="005C6274"/>
    <w:rsid w:val="00901973"/>
    <w:rsid w:val="009A2BC0"/>
    <w:rsid w:val="00A041E3"/>
    <w:rsid w:val="00A123BE"/>
    <w:rsid w:val="00AE567C"/>
    <w:rsid w:val="00CD23CC"/>
    <w:rsid w:val="00CD49A9"/>
    <w:rsid w:val="00DC1493"/>
    <w:rsid w:val="00EF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E3740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1">
    <w:name w:val="Grid Table 4 Accent 1"/>
    <w:basedOn w:val="TableNormal"/>
    <w:uiPriority w:val="49"/>
    <w:rsid w:val="00AE567C"/>
    <w:rPr>
      <w:rFonts w:ascii="Helvetica" w:hAnsi="Helvetica"/>
      <w:sz w:val="18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CD49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9A9"/>
  </w:style>
  <w:style w:type="paragraph" w:styleId="Footer">
    <w:name w:val="footer"/>
    <w:basedOn w:val="Normal"/>
    <w:link w:val="FooterChar"/>
    <w:uiPriority w:val="99"/>
    <w:unhideWhenUsed/>
    <w:rsid w:val="00CD49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9A9"/>
  </w:style>
  <w:style w:type="table" w:styleId="TableGrid">
    <w:name w:val="Table Grid"/>
    <w:basedOn w:val="TableNormal"/>
    <w:uiPriority w:val="39"/>
    <w:rsid w:val="00CD49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4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573</Words>
  <Characters>3267</Characters>
  <Application>Microsoft Macintosh Word</Application>
  <DocSecurity>0</DocSecurity>
  <Lines>27</Lines>
  <Paragraphs>7</Paragraphs>
  <ScaleCrop>false</ScaleCrop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Wood</dc:creator>
  <cp:keywords/>
  <dc:description/>
  <cp:lastModifiedBy>Sally Wood</cp:lastModifiedBy>
  <cp:revision>5</cp:revision>
  <dcterms:created xsi:type="dcterms:W3CDTF">2019-07-21T22:41:00Z</dcterms:created>
  <dcterms:modified xsi:type="dcterms:W3CDTF">2019-07-21T23:22:00Z</dcterms:modified>
</cp:coreProperties>
</file>