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7859" w14:textId="31B7B6FE" w:rsidR="00066553" w:rsidRPr="00CD49A9" w:rsidRDefault="00E16C39">
      <w:pPr>
        <w:rPr>
          <w:b/>
          <w:sz w:val="36"/>
          <w:lang w:val="en-AU"/>
        </w:rPr>
      </w:pPr>
      <w:r>
        <w:rPr>
          <w:b/>
          <w:sz w:val="36"/>
          <w:lang w:val="en-AU"/>
        </w:rPr>
        <w:t>Media</w:t>
      </w:r>
      <w:r w:rsidR="00CD49A9" w:rsidRPr="00CD49A9">
        <w:rPr>
          <w:b/>
          <w:sz w:val="36"/>
          <w:lang w:val="en-AU"/>
        </w:rPr>
        <w:t xml:space="preserve"> Policy</w:t>
      </w:r>
    </w:p>
    <w:p w14:paraId="14F0FE45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49A9" w14:paraId="22FBD921" w14:textId="77777777" w:rsidTr="00CD49A9">
        <w:tc>
          <w:tcPr>
            <w:tcW w:w="2405" w:type="dxa"/>
          </w:tcPr>
          <w:p w14:paraId="266B6BF5" w14:textId="60A5CAD6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Authorised By:</w:t>
            </w:r>
          </w:p>
        </w:tc>
        <w:tc>
          <w:tcPr>
            <w:tcW w:w="6605" w:type="dxa"/>
          </w:tcPr>
          <w:p w14:paraId="0219631C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56BBF99C" w14:textId="77777777" w:rsidTr="00CD49A9">
        <w:tc>
          <w:tcPr>
            <w:tcW w:w="2405" w:type="dxa"/>
          </w:tcPr>
          <w:p w14:paraId="32C5840F" w14:textId="5363517A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Prepared By:</w:t>
            </w:r>
          </w:p>
        </w:tc>
        <w:tc>
          <w:tcPr>
            <w:tcW w:w="6605" w:type="dxa"/>
          </w:tcPr>
          <w:p w14:paraId="5E67FF5A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7E03737A" w14:textId="77777777" w:rsidTr="00CD49A9">
        <w:tc>
          <w:tcPr>
            <w:tcW w:w="2405" w:type="dxa"/>
          </w:tcPr>
          <w:p w14:paraId="0463AE51" w14:textId="24399814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Issue Date:</w:t>
            </w:r>
          </w:p>
        </w:tc>
        <w:tc>
          <w:tcPr>
            <w:tcW w:w="6605" w:type="dxa"/>
          </w:tcPr>
          <w:p w14:paraId="7F230854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1878C08B" w14:textId="77777777" w:rsidTr="00CD49A9">
        <w:tc>
          <w:tcPr>
            <w:tcW w:w="2405" w:type="dxa"/>
          </w:tcPr>
          <w:p w14:paraId="6571FDFD" w14:textId="508BFA2D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Review Date:</w:t>
            </w:r>
          </w:p>
        </w:tc>
        <w:tc>
          <w:tcPr>
            <w:tcW w:w="6605" w:type="dxa"/>
          </w:tcPr>
          <w:p w14:paraId="6129B7B0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77966B78" w14:textId="77777777" w:rsidTr="00CD49A9">
        <w:tc>
          <w:tcPr>
            <w:tcW w:w="2405" w:type="dxa"/>
          </w:tcPr>
          <w:p w14:paraId="6B7F53A9" w14:textId="2509720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Version:</w:t>
            </w:r>
          </w:p>
        </w:tc>
        <w:tc>
          <w:tcPr>
            <w:tcW w:w="6605" w:type="dxa"/>
          </w:tcPr>
          <w:p w14:paraId="0EB958F5" w14:textId="77777777" w:rsidR="00CD49A9" w:rsidRDefault="00CD49A9">
            <w:pPr>
              <w:rPr>
                <w:lang w:val="en-AU"/>
              </w:rPr>
            </w:pPr>
          </w:p>
        </w:tc>
      </w:tr>
    </w:tbl>
    <w:p w14:paraId="3F34F996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49A9" w14:paraId="7C2CC865" w14:textId="77777777" w:rsidTr="00CD49A9">
        <w:tc>
          <w:tcPr>
            <w:tcW w:w="2405" w:type="dxa"/>
          </w:tcPr>
          <w:p w14:paraId="0A2EB3FB" w14:textId="14F4327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Purpose</w:t>
            </w:r>
          </w:p>
        </w:tc>
        <w:tc>
          <w:tcPr>
            <w:tcW w:w="6605" w:type="dxa"/>
          </w:tcPr>
          <w:p w14:paraId="3CBB655F" w14:textId="7F510B78" w:rsidR="00CD49A9" w:rsidRDefault="00E16C39" w:rsidP="00E16C39">
            <w:pPr>
              <w:rPr>
                <w:lang w:val="en-AU"/>
              </w:rPr>
            </w:pPr>
            <w:r w:rsidRPr="00E16C39">
              <w:rPr>
                <w:lang w:val="en-AU"/>
              </w:rPr>
              <w:t xml:space="preserve">Local, state, national and international media </w:t>
            </w:r>
            <w:r>
              <w:rPr>
                <w:lang w:val="en-AU"/>
              </w:rPr>
              <w:t xml:space="preserve">are vital partners in achieving </w:t>
            </w:r>
            <w:r w:rsidRPr="00E16C39">
              <w:rPr>
                <w:lang w:val="en-AU"/>
              </w:rPr>
              <w:t>the goals of your association. In order to maximise the advantages of media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presentation and minimise the risks of media misrepresentation it is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necessary to establish guidelines for how media contacts with your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association.</w:t>
            </w:r>
          </w:p>
        </w:tc>
      </w:tr>
      <w:tr w:rsidR="00CD49A9" w14:paraId="7425D332" w14:textId="77777777" w:rsidTr="00CD49A9">
        <w:tc>
          <w:tcPr>
            <w:tcW w:w="2405" w:type="dxa"/>
          </w:tcPr>
          <w:p w14:paraId="5D10D78E" w14:textId="7741D666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Definitions</w:t>
            </w:r>
          </w:p>
        </w:tc>
        <w:tc>
          <w:tcPr>
            <w:tcW w:w="6605" w:type="dxa"/>
          </w:tcPr>
          <w:p w14:paraId="6A2A4F01" w14:textId="25D4D7AB" w:rsidR="00CD49A9" w:rsidRDefault="00E16C39" w:rsidP="00CD49A9">
            <w:pPr>
              <w:rPr>
                <w:lang w:val="en-AU"/>
              </w:rPr>
            </w:pPr>
            <w:r w:rsidRPr="00E16C39">
              <w:rPr>
                <w:lang w:val="en-AU"/>
              </w:rPr>
              <w:t>Media includes Print, Electronic and Social Media</w:t>
            </w:r>
          </w:p>
        </w:tc>
      </w:tr>
      <w:tr w:rsidR="00CD49A9" w14:paraId="33130212" w14:textId="77777777" w:rsidTr="00CD49A9">
        <w:tc>
          <w:tcPr>
            <w:tcW w:w="2405" w:type="dxa"/>
          </w:tcPr>
          <w:p w14:paraId="6A240C57" w14:textId="08508B14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Guiding Principles</w:t>
            </w:r>
          </w:p>
        </w:tc>
        <w:tc>
          <w:tcPr>
            <w:tcW w:w="6605" w:type="dxa"/>
          </w:tcPr>
          <w:p w14:paraId="05375244" w14:textId="2EC0966D" w:rsidR="00E16C39" w:rsidRPr="00E16C39" w:rsidRDefault="00E16C39" w:rsidP="00E16C39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E16C39">
              <w:rPr>
                <w:lang w:val="en-AU"/>
              </w:rPr>
              <w:t>It is not the intention of this policy to curb freedom of speech or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to enforce strict rules and regulations. Rather, the intention is to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establish a framework for achieving an effective working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relationship with the media. Your association welcomes the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opportunity to talk to the media and, through them, to debate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issues in the public arena.</w:t>
            </w:r>
          </w:p>
          <w:p w14:paraId="365BAAA8" w14:textId="171899B3" w:rsidR="00E16C39" w:rsidRPr="00E16C39" w:rsidRDefault="00E16C39" w:rsidP="00E16C39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E16C39">
              <w:rPr>
                <w:lang w:val="en-AU"/>
              </w:rPr>
              <w:t>Associations media policy operates on the following</w:t>
            </w:r>
            <w:r>
              <w:rPr>
                <w:lang w:val="en-AU"/>
              </w:rPr>
              <w:t>:</w:t>
            </w:r>
          </w:p>
          <w:p w14:paraId="4ECCD421" w14:textId="286E2BD2" w:rsidR="00E16C39" w:rsidRPr="00E16C39" w:rsidRDefault="00E16C39" w:rsidP="00E16C39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E16C39">
              <w:rPr>
                <w:lang w:val="en-AU"/>
              </w:rPr>
              <w:t>Honesty; Your association should never knowingly mislead the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public, media or staff on an issue or news story.</w:t>
            </w:r>
          </w:p>
          <w:p w14:paraId="273088C5" w14:textId="0D0D5702" w:rsidR="00E16C39" w:rsidRPr="00E16C39" w:rsidRDefault="00E16C39" w:rsidP="00E16C39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E16C39">
              <w:rPr>
                <w:lang w:val="en-AU"/>
              </w:rPr>
              <w:t>Transparency; Your association should promote openness and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accessibility in our dealings with the media, whilst complying with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the law and maintaining confidentiality when appropriate.</w:t>
            </w:r>
          </w:p>
          <w:p w14:paraId="54969888" w14:textId="79C74CC5" w:rsidR="00E16C39" w:rsidRPr="00E16C39" w:rsidRDefault="00E16C39" w:rsidP="00E16C39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E16C39">
              <w:rPr>
                <w:lang w:val="en-AU"/>
              </w:rPr>
              <w:t>Clarity; all communications with the media will be written in plain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English</w:t>
            </w:r>
          </w:p>
          <w:p w14:paraId="26777D9A" w14:textId="77777777" w:rsidR="00E16C39" w:rsidRDefault="00E16C39" w:rsidP="00E16C39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E16C39">
              <w:rPr>
                <w:lang w:val="en-AU"/>
              </w:rPr>
              <w:t>Balance; information provided to the media by your association as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far as humanly possible be objective, balanced, accurate,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informative and timely.</w:t>
            </w:r>
          </w:p>
          <w:p w14:paraId="45B17A28" w14:textId="511A3990" w:rsidR="00E16C39" w:rsidRPr="00E16C39" w:rsidRDefault="00E16C39" w:rsidP="00E16C39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E16C39">
              <w:rPr>
                <w:lang w:val="en-AU"/>
              </w:rPr>
              <w:t>The Association works with the media in order to:</w:t>
            </w:r>
          </w:p>
          <w:p w14:paraId="44A81B62" w14:textId="20F07416" w:rsidR="00E16C39" w:rsidRPr="00E16C39" w:rsidRDefault="00E16C39" w:rsidP="00E16C39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E16C39">
              <w:rPr>
                <w:lang w:val="en-AU"/>
              </w:rPr>
              <w:t>advocate for the aims of your members</w:t>
            </w:r>
          </w:p>
          <w:p w14:paraId="002F6A0E" w14:textId="55DC2724" w:rsidR="00E16C39" w:rsidRPr="00E16C39" w:rsidRDefault="00E16C39" w:rsidP="00E16C39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E16C39">
              <w:rPr>
                <w:lang w:val="en-AU"/>
              </w:rPr>
              <w:t>promote the work of members</w:t>
            </w:r>
          </w:p>
          <w:p w14:paraId="36043A55" w14:textId="72EFE437" w:rsidR="00E16C39" w:rsidRPr="00E16C39" w:rsidRDefault="00E16C39" w:rsidP="00E16C39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E16C39">
              <w:rPr>
                <w:lang w:val="en-AU"/>
              </w:rPr>
              <w:t>inform the public of the details of your association</w:t>
            </w:r>
          </w:p>
          <w:p w14:paraId="5B3E9EE7" w14:textId="007AA4D4" w:rsidR="00E16C39" w:rsidRPr="00E16C39" w:rsidRDefault="00E16C39" w:rsidP="00E16C39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E16C39">
              <w:rPr>
                <w:lang w:val="en-AU"/>
              </w:rPr>
              <w:t>assist in the recruitment of member</w:t>
            </w:r>
          </w:p>
          <w:p w14:paraId="49FE94D6" w14:textId="2F68F0EB" w:rsidR="00E16C39" w:rsidRPr="00E16C39" w:rsidRDefault="00E16C39" w:rsidP="00E16C39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E16C39">
              <w:rPr>
                <w:lang w:val="en-AU"/>
              </w:rPr>
              <w:t>this policy regulates the choice of people entitled to speak on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behalf of your association</w:t>
            </w:r>
          </w:p>
          <w:p w14:paraId="7BEF1F55" w14:textId="77777777" w:rsidR="00E16C39" w:rsidRDefault="00E16C39" w:rsidP="00E16C39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E16C39">
              <w:rPr>
                <w:lang w:val="en-AU"/>
              </w:rPr>
              <w:t>It is the responsibility of all committee members and volunteers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to ensure that effective media relations are maintained in order t</w:t>
            </w:r>
            <w:r>
              <w:rPr>
                <w:lang w:val="en-AU"/>
              </w:rPr>
              <w:t xml:space="preserve">o </w:t>
            </w:r>
            <w:r w:rsidRPr="00E16C39">
              <w:rPr>
                <w:lang w:val="en-AU"/>
              </w:rPr>
              <w:t>achieve the association’s aims</w:t>
            </w:r>
          </w:p>
          <w:p w14:paraId="66AF6D3A" w14:textId="0C41A756" w:rsidR="00E16C39" w:rsidRPr="00E16C39" w:rsidRDefault="00E16C39" w:rsidP="00BE5343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E16C39">
              <w:rPr>
                <w:lang w:val="en-AU"/>
              </w:rPr>
              <w:t>The policy deals with the day-to-day relationship between your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association and the media.</w:t>
            </w:r>
          </w:p>
          <w:p w14:paraId="72FE39DC" w14:textId="011B69F2" w:rsidR="00E16C39" w:rsidRPr="00E16C39" w:rsidRDefault="00E16C39" w:rsidP="00E16C39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E16C39">
              <w:rPr>
                <w:lang w:val="en-AU"/>
              </w:rPr>
              <w:lastRenderedPageBreak/>
              <w:t>Who should speak to the media?</w:t>
            </w:r>
          </w:p>
          <w:p w14:paraId="286472CD" w14:textId="77777777" w:rsidR="00E16C39" w:rsidRDefault="00E16C39" w:rsidP="00E16C39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E16C39">
              <w:rPr>
                <w:lang w:val="en-AU"/>
              </w:rPr>
              <w:t>This person is nominated by the Governing Committee</w:t>
            </w:r>
            <w:r>
              <w:rPr>
                <w:lang w:val="en-AU"/>
              </w:rPr>
              <w:t xml:space="preserve"> </w:t>
            </w:r>
          </w:p>
          <w:p w14:paraId="6C97A26E" w14:textId="4BCC1FF3" w:rsidR="00E16C39" w:rsidRPr="00E16C39" w:rsidRDefault="00E16C39" w:rsidP="00E16C39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>
              <w:rPr>
                <w:lang w:val="en-AU"/>
              </w:rPr>
              <w:t>T</w:t>
            </w:r>
            <w:r w:rsidRPr="00E16C39">
              <w:rPr>
                <w:lang w:val="en-AU"/>
              </w:rPr>
              <w:t>hey have the required expertise to speak on the issue under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discussion</w:t>
            </w:r>
          </w:p>
          <w:p w14:paraId="2891E813" w14:textId="77777777" w:rsidR="00E16C39" w:rsidRDefault="00E16C39" w:rsidP="00E16C39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>
              <w:rPr>
                <w:lang w:val="en-AU"/>
              </w:rPr>
              <w:t>T</w:t>
            </w:r>
            <w:r w:rsidRPr="00E16C39">
              <w:rPr>
                <w:lang w:val="en-AU"/>
              </w:rPr>
              <w:t>hey have some experience in media relations and where any of</w:t>
            </w:r>
            <w:r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these criteria do not apply are recommended to exercise extreme</w:t>
            </w:r>
            <w:r w:rsidRPr="00E16C39"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caution.</w:t>
            </w:r>
          </w:p>
          <w:p w14:paraId="03FA4418" w14:textId="0080E817" w:rsidR="00E16C39" w:rsidRPr="00E16C39" w:rsidRDefault="00E16C39" w:rsidP="00E16C39">
            <w:pPr>
              <w:pStyle w:val="ListParagraph"/>
              <w:numPr>
                <w:ilvl w:val="0"/>
                <w:numId w:val="4"/>
              </w:numPr>
              <w:rPr>
                <w:lang w:val="en-AU"/>
              </w:rPr>
            </w:pPr>
            <w:r w:rsidRPr="00E16C39">
              <w:rPr>
                <w:lang w:val="en-AU"/>
              </w:rPr>
              <w:t>Where, however, media inquiries concern straightforward</w:t>
            </w:r>
            <w:r w:rsidRPr="00E16C39"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provision of information on uncontentious issues responses may</w:t>
            </w:r>
            <w:r w:rsidRPr="00E16C39"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be made by any officer or member who has enough knowledge</w:t>
            </w:r>
            <w:r w:rsidRPr="00E16C39">
              <w:rPr>
                <w:lang w:val="en-AU"/>
              </w:rPr>
              <w:t xml:space="preserve"> </w:t>
            </w:r>
            <w:r w:rsidRPr="00E16C39">
              <w:rPr>
                <w:lang w:val="en-AU"/>
              </w:rPr>
              <w:t>about the matter concerned.</w:t>
            </w:r>
          </w:p>
        </w:tc>
      </w:tr>
      <w:tr w:rsidR="00CD49A9" w14:paraId="015D21CD" w14:textId="77777777" w:rsidTr="00CD49A9">
        <w:tc>
          <w:tcPr>
            <w:tcW w:w="2405" w:type="dxa"/>
          </w:tcPr>
          <w:p w14:paraId="7B432C99" w14:textId="24BFA661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lastRenderedPageBreak/>
              <w:t>References – Internal</w:t>
            </w:r>
          </w:p>
        </w:tc>
        <w:tc>
          <w:tcPr>
            <w:tcW w:w="6605" w:type="dxa"/>
          </w:tcPr>
          <w:p w14:paraId="5B12F566" w14:textId="172EC25C" w:rsidR="00CD49A9" w:rsidRDefault="00AF4E75" w:rsidP="00AF4E75">
            <w:pPr>
              <w:rPr>
                <w:lang w:val="en-AU"/>
              </w:rPr>
            </w:pPr>
            <w:r w:rsidRPr="00AF4E75">
              <w:rPr>
                <w:lang w:val="en-AU"/>
              </w:rPr>
              <w:t>Minutes – allocation of who is nomin</w:t>
            </w:r>
            <w:r>
              <w:rPr>
                <w:lang w:val="en-AU"/>
              </w:rPr>
              <w:t xml:space="preserve">ated to speak on behalf of your </w:t>
            </w:r>
            <w:bookmarkStart w:id="0" w:name="_GoBack"/>
            <w:bookmarkEnd w:id="0"/>
            <w:r w:rsidRPr="00AF4E75">
              <w:rPr>
                <w:lang w:val="en-AU"/>
              </w:rPr>
              <w:t>association</w:t>
            </w:r>
          </w:p>
        </w:tc>
      </w:tr>
      <w:tr w:rsidR="00CD49A9" w14:paraId="16701D03" w14:textId="77777777" w:rsidTr="00CD49A9">
        <w:tc>
          <w:tcPr>
            <w:tcW w:w="2405" w:type="dxa"/>
          </w:tcPr>
          <w:p w14:paraId="6CE65D7B" w14:textId="2F8F7C98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 xml:space="preserve">References – External </w:t>
            </w:r>
          </w:p>
        </w:tc>
        <w:tc>
          <w:tcPr>
            <w:tcW w:w="6605" w:type="dxa"/>
          </w:tcPr>
          <w:p w14:paraId="5C9D37BC" w14:textId="546E09F1" w:rsidR="00CD49A9" w:rsidRDefault="00CD49A9">
            <w:pPr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</w:tc>
      </w:tr>
      <w:tr w:rsidR="00CD49A9" w14:paraId="25FE24B7" w14:textId="77777777" w:rsidTr="00CD49A9">
        <w:tc>
          <w:tcPr>
            <w:tcW w:w="2405" w:type="dxa"/>
          </w:tcPr>
          <w:p w14:paraId="6615BD47" w14:textId="2EAB99CD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Review</w:t>
            </w:r>
          </w:p>
        </w:tc>
        <w:tc>
          <w:tcPr>
            <w:tcW w:w="6605" w:type="dxa"/>
          </w:tcPr>
          <w:p w14:paraId="6B0B27AE" w14:textId="637D2E82" w:rsidR="00CD49A9" w:rsidRDefault="00CD49A9">
            <w:pPr>
              <w:rPr>
                <w:lang w:val="en-AU"/>
              </w:rPr>
            </w:pPr>
            <w:r w:rsidRPr="00CD49A9">
              <w:rPr>
                <w:lang w:val="en-AU"/>
              </w:rPr>
              <w:t>Policies should be reviewed every three years.</w:t>
            </w:r>
          </w:p>
        </w:tc>
      </w:tr>
    </w:tbl>
    <w:p w14:paraId="6E57D2EB" w14:textId="77777777" w:rsidR="00CD49A9" w:rsidRPr="00CD49A9" w:rsidRDefault="00CD49A9">
      <w:pPr>
        <w:rPr>
          <w:lang w:val="en-AU"/>
        </w:rPr>
      </w:pPr>
    </w:p>
    <w:sectPr w:rsidR="00CD49A9" w:rsidRPr="00CD49A9" w:rsidSect="00EF44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C09B" w14:textId="77777777" w:rsidR="00834661" w:rsidRDefault="00834661" w:rsidP="00CD49A9">
      <w:r>
        <w:separator/>
      </w:r>
    </w:p>
  </w:endnote>
  <w:endnote w:type="continuationSeparator" w:id="0">
    <w:p w14:paraId="78727613" w14:textId="77777777" w:rsidR="00834661" w:rsidRDefault="00834661" w:rsidP="00C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B7B7D" w14:textId="77777777" w:rsidR="00834661" w:rsidRDefault="00834661" w:rsidP="00CD49A9">
      <w:r>
        <w:separator/>
      </w:r>
    </w:p>
  </w:footnote>
  <w:footnote w:type="continuationSeparator" w:id="0">
    <w:p w14:paraId="4BE7117C" w14:textId="77777777" w:rsidR="00834661" w:rsidRDefault="00834661" w:rsidP="00CD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F59BC"/>
    <w:multiLevelType w:val="hybridMultilevel"/>
    <w:tmpl w:val="78061D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23CFA"/>
    <w:multiLevelType w:val="hybridMultilevel"/>
    <w:tmpl w:val="93582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E665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4A17"/>
    <w:multiLevelType w:val="hybridMultilevel"/>
    <w:tmpl w:val="B1102E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C6419"/>
    <w:multiLevelType w:val="hybridMultilevel"/>
    <w:tmpl w:val="B4FE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F633BD"/>
    <w:multiLevelType w:val="hybridMultilevel"/>
    <w:tmpl w:val="2296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3B32"/>
    <w:multiLevelType w:val="hybridMultilevel"/>
    <w:tmpl w:val="50789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C7226"/>
    <w:multiLevelType w:val="hybridMultilevel"/>
    <w:tmpl w:val="982A1A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E051D2"/>
    <w:multiLevelType w:val="hybridMultilevel"/>
    <w:tmpl w:val="3634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31DBE"/>
    <w:multiLevelType w:val="hybridMultilevel"/>
    <w:tmpl w:val="98A2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2A19"/>
    <w:multiLevelType w:val="hybridMultilevel"/>
    <w:tmpl w:val="CFDCC0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58183C"/>
    <w:multiLevelType w:val="hybridMultilevel"/>
    <w:tmpl w:val="C36A4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3"/>
    <w:rsid w:val="000C3F87"/>
    <w:rsid w:val="005C6274"/>
    <w:rsid w:val="00834661"/>
    <w:rsid w:val="00901973"/>
    <w:rsid w:val="009A2BC0"/>
    <w:rsid w:val="00A123BE"/>
    <w:rsid w:val="00AE567C"/>
    <w:rsid w:val="00AF4E75"/>
    <w:rsid w:val="00CD49A9"/>
    <w:rsid w:val="00E16C39"/>
    <w:rsid w:val="00E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37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E567C"/>
    <w:rPr>
      <w:rFonts w:ascii="Helvetica" w:hAnsi="Helvetica"/>
      <w:sz w:val="18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A9"/>
  </w:style>
  <w:style w:type="paragraph" w:styleId="Footer">
    <w:name w:val="footer"/>
    <w:basedOn w:val="Normal"/>
    <w:link w:val="Foot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A9"/>
  </w:style>
  <w:style w:type="table" w:styleId="TableGrid">
    <w:name w:val="Table Grid"/>
    <w:basedOn w:val="TableNormal"/>
    <w:uiPriority w:val="39"/>
    <w:rsid w:val="00CD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2241</Characters>
  <Application>Microsoft Macintosh Word</Application>
  <DocSecurity>0</DocSecurity>
  <Lines>18</Lines>
  <Paragraphs>5</Paragraphs>
  <ScaleCrop>false</ScaleCrop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</dc:creator>
  <cp:keywords/>
  <dc:description/>
  <cp:lastModifiedBy>Sally Wood</cp:lastModifiedBy>
  <cp:revision>4</cp:revision>
  <dcterms:created xsi:type="dcterms:W3CDTF">2019-07-21T22:41:00Z</dcterms:created>
  <dcterms:modified xsi:type="dcterms:W3CDTF">2019-07-21T23:09:00Z</dcterms:modified>
</cp:coreProperties>
</file>