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B93E7" w14:textId="48A254F4" w:rsidR="003D2CB8" w:rsidRPr="00222C47" w:rsidRDefault="003D2CB8" w:rsidP="00EB5D57">
      <w:pPr>
        <w:spacing w:before="0" w:after="160" w:line="259" w:lineRule="auto"/>
        <w:jc w:val="center"/>
        <w:rPr>
          <w:rFonts w:asciiTheme="majorHAnsi" w:hAnsiTheme="majorHAnsi" w:cstheme="majorHAnsi"/>
        </w:rPr>
      </w:pPr>
      <w:r w:rsidRPr="00222C47">
        <w:rPr>
          <w:rFonts w:asciiTheme="majorHAnsi" w:hAnsiTheme="majorHAnsi" w:cstheme="majorHAnsi"/>
          <w:b/>
          <w:bCs/>
          <w:sz w:val="32"/>
          <w:szCs w:val="32"/>
        </w:rPr>
        <w:t>PLANNING PERMIT</w:t>
      </w:r>
      <w:r w:rsidR="00983E3E" w:rsidRPr="00222C47">
        <w:rPr>
          <w:rFonts w:asciiTheme="majorHAnsi" w:hAnsiTheme="majorHAnsi" w:cstheme="majorHAnsi"/>
          <w:b/>
          <w:bCs/>
          <w:sz w:val="32"/>
          <w:szCs w:val="32"/>
        </w:rPr>
        <w:t xml:space="preserve"> GRANTED UNDER SECTION 96</w:t>
      </w:r>
      <w:r w:rsidR="00716B1F" w:rsidRPr="00222C47">
        <w:rPr>
          <w:rFonts w:asciiTheme="majorHAnsi" w:hAnsiTheme="majorHAnsi" w:cstheme="majorHAnsi"/>
          <w:b/>
          <w:bCs/>
          <w:sz w:val="32"/>
          <w:szCs w:val="32"/>
        </w:rPr>
        <w:t>J</w:t>
      </w:r>
      <w:r w:rsidR="00983E3E" w:rsidRPr="00222C47">
        <w:rPr>
          <w:rFonts w:asciiTheme="majorHAnsi" w:hAnsiTheme="majorHAnsi" w:cstheme="majorHAnsi"/>
          <w:b/>
          <w:bCs/>
          <w:sz w:val="32"/>
          <w:szCs w:val="32"/>
        </w:rPr>
        <w:t xml:space="preserve"> OF THE PLANNING AND ENVIRONMENT ACT 1987</w:t>
      </w:r>
    </w:p>
    <w:tbl>
      <w:tblPr>
        <w:tblStyle w:val="TableGrid"/>
        <w:tblW w:w="9209" w:type="dxa"/>
        <w:tblLook w:val="04A0" w:firstRow="1" w:lastRow="0" w:firstColumn="1" w:lastColumn="0" w:noHBand="0" w:noVBand="1"/>
      </w:tblPr>
      <w:tblGrid>
        <w:gridCol w:w="3256"/>
        <w:gridCol w:w="5953"/>
      </w:tblGrid>
      <w:tr w:rsidR="00222C47" w:rsidRPr="00222C47" w14:paraId="44EF0101" w14:textId="77777777" w:rsidTr="002C4B29">
        <w:tc>
          <w:tcPr>
            <w:tcW w:w="3256" w:type="dxa"/>
          </w:tcPr>
          <w:p w14:paraId="2E05D6AB" w14:textId="77777777" w:rsidR="003D2CB8" w:rsidRPr="00222C47" w:rsidRDefault="003D2CB8" w:rsidP="00EB5D57">
            <w:pPr>
              <w:spacing w:before="120" w:line="276" w:lineRule="auto"/>
              <w:rPr>
                <w:rFonts w:cstheme="minorHAnsi"/>
                <w:b/>
                <w:bCs/>
                <w:szCs w:val="20"/>
              </w:rPr>
            </w:pPr>
            <w:r w:rsidRPr="00222C47">
              <w:rPr>
                <w:rFonts w:cstheme="minorHAnsi"/>
                <w:b/>
                <w:bCs/>
                <w:szCs w:val="20"/>
              </w:rPr>
              <w:t>Permit No.:</w:t>
            </w:r>
          </w:p>
        </w:tc>
        <w:tc>
          <w:tcPr>
            <w:tcW w:w="5953" w:type="dxa"/>
          </w:tcPr>
          <w:p w14:paraId="3109181E" w14:textId="5CFFE414" w:rsidR="003D2CB8" w:rsidRPr="00222C47" w:rsidRDefault="00EC1097" w:rsidP="00EB5D57">
            <w:pPr>
              <w:spacing w:before="120" w:line="276" w:lineRule="auto"/>
              <w:rPr>
                <w:rFonts w:cstheme="minorHAnsi"/>
              </w:rPr>
            </w:pPr>
            <w:r w:rsidRPr="00222C47">
              <w:rPr>
                <w:rFonts w:cstheme="minorHAnsi"/>
              </w:rPr>
              <w:t>2024/49</w:t>
            </w:r>
          </w:p>
        </w:tc>
      </w:tr>
      <w:tr w:rsidR="00222C47" w:rsidRPr="00222C47" w14:paraId="67196CB5" w14:textId="77777777" w:rsidTr="002C4B29">
        <w:tc>
          <w:tcPr>
            <w:tcW w:w="3256" w:type="dxa"/>
          </w:tcPr>
          <w:p w14:paraId="20064F7E" w14:textId="1FC00280" w:rsidR="003D2CB8" w:rsidRPr="00222C47" w:rsidRDefault="003D2CB8" w:rsidP="00EB5D57">
            <w:pPr>
              <w:spacing w:before="120" w:line="276" w:lineRule="auto"/>
              <w:rPr>
                <w:rFonts w:cstheme="minorHAnsi"/>
                <w:b/>
                <w:bCs/>
                <w:szCs w:val="20"/>
              </w:rPr>
            </w:pPr>
            <w:r w:rsidRPr="00222C47">
              <w:rPr>
                <w:rFonts w:cstheme="minorHAnsi"/>
                <w:b/>
                <w:bCs/>
                <w:szCs w:val="20"/>
              </w:rPr>
              <w:t xml:space="preserve">Planning </w:t>
            </w:r>
            <w:r w:rsidR="00617AA9" w:rsidRPr="00222C47">
              <w:rPr>
                <w:rFonts w:cstheme="minorHAnsi"/>
                <w:b/>
                <w:bCs/>
                <w:szCs w:val="20"/>
              </w:rPr>
              <w:t>s</w:t>
            </w:r>
            <w:r w:rsidRPr="00222C47">
              <w:rPr>
                <w:rFonts w:cstheme="minorHAnsi"/>
                <w:b/>
                <w:bCs/>
                <w:szCs w:val="20"/>
              </w:rPr>
              <w:t>cheme:</w:t>
            </w:r>
          </w:p>
        </w:tc>
        <w:tc>
          <w:tcPr>
            <w:tcW w:w="5953" w:type="dxa"/>
          </w:tcPr>
          <w:p w14:paraId="2D245D3B" w14:textId="35287AFE" w:rsidR="003D2CB8" w:rsidRPr="00222C47" w:rsidRDefault="00EC1097" w:rsidP="00EB5D57">
            <w:pPr>
              <w:spacing w:before="120" w:line="276" w:lineRule="auto"/>
              <w:rPr>
                <w:rFonts w:cstheme="minorHAnsi"/>
              </w:rPr>
            </w:pPr>
            <w:r w:rsidRPr="00222C47">
              <w:rPr>
                <w:rFonts w:cstheme="minorHAnsi"/>
              </w:rPr>
              <w:t xml:space="preserve">South Gippsland </w:t>
            </w:r>
            <w:r w:rsidR="003D2CB8" w:rsidRPr="00222C47">
              <w:rPr>
                <w:rFonts w:cstheme="minorHAnsi"/>
              </w:rPr>
              <w:t>Planning Scheme</w:t>
            </w:r>
          </w:p>
        </w:tc>
      </w:tr>
      <w:tr w:rsidR="00222C47" w:rsidRPr="00222C47" w14:paraId="7BF09A43" w14:textId="77777777" w:rsidTr="002C4B29">
        <w:tc>
          <w:tcPr>
            <w:tcW w:w="3256" w:type="dxa"/>
          </w:tcPr>
          <w:p w14:paraId="556C5882" w14:textId="77777777" w:rsidR="003D2CB8" w:rsidRPr="00222C47" w:rsidRDefault="003D2CB8" w:rsidP="00EB5D57">
            <w:pPr>
              <w:spacing w:before="120" w:line="276" w:lineRule="auto"/>
              <w:rPr>
                <w:rFonts w:cstheme="minorHAnsi"/>
                <w:b/>
                <w:bCs/>
                <w:szCs w:val="20"/>
              </w:rPr>
            </w:pPr>
            <w:r w:rsidRPr="00222C47">
              <w:rPr>
                <w:rFonts w:cstheme="minorHAnsi"/>
                <w:b/>
                <w:bCs/>
                <w:szCs w:val="20"/>
              </w:rPr>
              <w:t>Responsible authority:</w:t>
            </w:r>
          </w:p>
        </w:tc>
        <w:tc>
          <w:tcPr>
            <w:tcW w:w="5953" w:type="dxa"/>
          </w:tcPr>
          <w:p w14:paraId="388C5DA0" w14:textId="4BD65163" w:rsidR="003D2CB8" w:rsidRPr="00222C47" w:rsidRDefault="00EC1097" w:rsidP="00EB5D57">
            <w:pPr>
              <w:spacing w:before="120" w:line="276" w:lineRule="auto"/>
              <w:rPr>
                <w:rFonts w:cstheme="minorHAnsi"/>
              </w:rPr>
            </w:pPr>
            <w:r w:rsidRPr="00222C47">
              <w:rPr>
                <w:rFonts w:cstheme="minorHAnsi"/>
              </w:rPr>
              <w:t>South Gippsland Shire Council</w:t>
            </w:r>
            <w:r w:rsidR="00E623E6" w:rsidRPr="00222C47">
              <w:rPr>
                <w:rFonts w:cstheme="minorHAnsi"/>
              </w:rPr>
              <w:t xml:space="preserve"> </w:t>
            </w:r>
          </w:p>
        </w:tc>
      </w:tr>
      <w:tr w:rsidR="003D2CB8" w:rsidRPr="00222C47" w14:paraId="3960BCDE" w14:textId="77777777" w:rsidTr="002C4B29">
        <w:tc>
          <w:tcPr>
            <w:tcW w:w="3256" w:type="dxa"/>
          </w:tcPr>
          <w:p w14:paraId="585B060F" w14:textId="77777777" w:rsidR="003D2CB8" w:rsidRPr="00222C47" w:rsidRDefault="003D2CB8" w:rsidP="00EB5D57">
            <w:pPr>
              <w:spacing w:before="120" w:line="276" w:lineRule="auto"/>
              <w:rPr>
                <w:rFonts w:cstheme="minorHAnsi"/>
                <w:b/>
                <w:bCs/>
                <w:szCs w:val="20"/>
              </w:rPr>
            </w:pPr>
            <w:r w:rsidRPr="00222C47">
              <w:rPr>
                <w:rFonts w:cstheme="minorHAnsi"/>
                <w:b/>
                <w:bCs/>
                <w:szCs w:val="20"/>
              </w:rPr>
              <w:t>ADDRESS OF THE LAND:</w:t>
            </w:r>
          </w:p>
        </w:tc>
        <w:tc>
          <w:tcPr>
            <w:tcW w:w="5953" w:type="dxa"/>
          </w:tcPr>
          <w:p w14:paraId="09164696" w14:textId="77777777" w:rsidR="00EC1097" w:rsidRPr="00222C47" w:rsidRDefault="00EC1097" w:rsidP="00EC1097">
            <w:pPr>
              <w:spacing w:before="240"/>
              <w:rPr>
                <w:rFonts w:cs="Calibri"/>
                <w:b/>
                <w:bCs/>
              </w:rPr>
            </w:pPr>
            <w:r w:rsidRPr="00222C47">
              <w:rPr>
                <w:rFonts w:cstheme="minorHAnsi"/>
              </w:rPr>
              <w:t xml:space="preserve">108 &amp; 110 Parr Street Leongatha being Lot F PS448885 CT Vol 10635 </w:t>
            </w:r>
            <w:proofErr w:type="spellStart"/>
            <w:r w:rsidRPr="00222C47">
              <w:rPr>
                <w:rFonts w:cstheme="minorHAnsi"/>
              </w:rPr>
              <w:t>Fol</w:t>
            </w:r>
            <w:proofErr w:type="spellEnd"/>
            <w:r w:rsidRPr="00222C47">
              <w:rPr>
                <w:rFonts w:cstheme="minorHAnsi"/>
              </w:rPr>
              <w:t xml:space="preserve"> 158 &amp; Lot 1 TP177904 CT Vol 8988 </w:t>
            </w:r>
            <w:proofErr w:type="spellStart"/>
            <w:r w:rsidRPr="00222C47">
              <w:rPr>
                <w:rFonts w:cstheme="minorHAnsi"/>
              </w:rPr>
              <w:t>Fol</w:t>
            </w:r>
            <w:proofErr w:type="spellEnd"/>
            <w:r w:rsidRPr="00222C47">
              <w:rPr>
                <w:rFonts w:cstheme="minorHAnsi"/>
              </w:rPr>
              <w:t xml:space="preserve"> 043</w:t>
            </w:r>
          </w:p>
          <w:p w14:paraId="370441E5" w14:textId="5FF4E4CA" w:rsidR="003D2CB8" w:rsidRPr="00222C47" w:rsidRDefault="003D2CB8" w:rsidP="00EB5D57">
            <w:pPr>
              <w:spacing w:before="120" w:line="276" w:lineRule="auto"/>
              <w:rPr>
                <w:rFonts w:cstheme="minorHAnsi"/>
              </w:rPr>
            </w:pPr>
          </w:p>
        </w:tc>
      </w:tr>
    </w:tbl>
    <w:p w14:paraId="4F3A5FD9" w14:textId="77777777" w:rsidR="003D2CB8" w:rsidRPr="00222C47" w:rsidRDefault="003D2CB8" w:rsidP="00EB5D57">
      <w:pPr>
        <w:spacing w:before="120" w:line="276" w:lineRule="auto"/>
        <w:rPr>
          <w:rFonts w:cstheme="minorHAnsi"/>
          <w:b/>
          <w:bCs/>
        </w:rPr>
      </w:pPr>
    </w:p>
    <w:p w14:paraId="0D7BE173" w14:textId="77777777" w:rsidR="003D2CB8" w:rsidRPr="00222C47" w:rsidRDefault="003D2CB8" w:rsidP="00EB5D57">
      <w:pPr>
        <w:spacing w:before="120" w:line="276" w:lineRule="auto"/>
        <w:rPr>
          <w:rFonts w:cstheme="minorHAnsi"/>
          <w:b/>
          <w:bCs/>
          <w:sz w:val="24"/>
          <w:szCs w:val="24"/>
        </w:rPr>
      </w:pPr>
      <w:r w:rsidRPr="00222C47">
        <w:rPr>
          <w:rFonts w:cstheme="minorHAnsi"/>
          <w:b/>
          <w:bCs/>
          <w:sz w:val="24"/>
          <w:szCs w:val="24"/>
        </w:rPr>
        <w:t>THE PERMIT ALLOWS:</w:t>
      </w:r>
    </w:p>
    <w:tbl>
      <w:tblPr>
        <w:tblStyle w:val="TableGrid"/>
        <w:tblW w:w="9209" w:type="dxa"/>
        <w:tblLook w:val="04A0" w:firstRow="1" w:lastRow="0" w:firstColumn="1" w:lastColumn="0" w:noHBand="0" w:noVBand="1"/>
      </w:tblPr>
      <w:tblGrid>
        <w:gridCol w:w="2263"/>
        <w:gridCol w:w="6946"/>
      </w:tblGrid>
      <w:tr w:rsidR="00222C47" w:rsidRPr="00222C47" w14:paraId="68C61359" w14:textId="77777777" w:rsidTr="0016416F">
        <w:tc>
          <w:tcPr>
            <w:tcW w:w="2263" w:type="dxa"/>
          </w:tcPr>
          <w:p w14:paraId="6484B58B" w14:textId="19C0FDAC" w:rsidR="003D2CB8" w:rsidRPr="00222C47" w:rsidRDefault="00E904EB" w:rsidP="00EB5D57">
            <w:pPr>
              <w:spacing w:before="120" w:line="276" w:lineRule="auto"/>
              <w:rPr>
                <w:rFonts w:cstheme="minorHAnsi"/>
                <w:b/>
                <w:bCs/>
                <w:szCs w:val="20"/>
              </w:rPr>
            </w:pPr>
            <w:r w:rsidRPr="00222C47">
              <w:rPr>
                <w:rFonts w:cstheme="minorHAnsi"/>
                <w:b/>
                <w:bCs/>
                <w:szCs w:val="20"/>
              </w:rPr>
              <w:t xml:space="preserve">Planning scheme clause No. </w:t>
            </w:r>
          </w:p>
        </w:tc>
        <w:tc>
          <w:tcPr>
            <w:tcW w:w="6946" w:type="dxa"/>
          </w:tcPr>
          <w:p w14:paraId="7894E5F9" w14:textId="1BD06549" w:rsidR="003D2CB8" w:rsidRPr="00222C47" w:rsidRDefault="00E904EB" w:rsidP="00EB5D57">
            <w:pPr>
              <w:spacing w:before="120" w:line="276" w:lineRule="auto"/>
              <w:rPr>
                <w:rFonts w:cstheme="minorHAnsi"/>
                <w:b/>
                <w:bCs/>
                <w:szCs w:val="20"/>
              </w:rPr>
            </w:pPr>
            <w:r w:rsidRPr="00222C47">
              <w:rPr>
                <w:rFonts w:cstheme="minorHAnsi"/>
                <w:b/>
                <w:bCs/>
                <w:szCs w:val="20"/>
              </w:rPr>
              <w:t>Description of what is allowed</w:t>
            </w:r>
          </w:p>
          <w:p w14:paraId="011783A2" w14:textId="5003D06C" w:rsidR="00EC1097" w:rsidRPr="00222C47" w:rsidRDefault="00EC1097" w:rsidP="00EC1097">
            <w:pPr>
              <w:rPr>
                <w:b/>
              </w:rPr>
            </w:pPr>
            <w:r w:rsidRPr="00222C47">
              <w:rPr>
                <w:b/>
              </w:rPr>
              <w:t>MULTI-LOT RESIDENTIAL SUBDIVISION IN STAGES AND CREATION</w:t>
            </w:r>
            <w:r w:rsidR="00A84A59">
              <w:rPr>
                <w:b/>
              </w:rPr>
              <w:t>/REMOVAL</w:t>
            </w:r>
            <w:r w:rsidRPr="00222C47">
              <w:rPr>
                <w:b/>
              </w:rPr>
              <w:t xml:space="preserve"> OF EASEMENTS AND RESTRICTIONS</w:t>
            </w:r>
            <w:r w:rsidR="007E552F">
              <w:rPr>
                <w:b/>
              </w:rPr>
              <w:t xml:space="preserve"> AND REMOVAL OF NATIVE VEGETATION</w:t>
            </w:r>
            <w:r w:rsidRPr="00222C47">
              <w:rPr>
                <w:b/>
              </w:rPr>
              <w:t xml:space="preserve"> </w:t>
            </w:r>
          </w:p>
          <w:p w14:paraId="52357B3F" w14:textId="6F1483F7" w:rsidR="00617AA9" w:rsidRPr="00222C47" w:rsidRDefault="00617AA9" w:rsidP="00EB5D57">
            <w:pPr>
              <w:spacing w:before="120" w:line="276" w:lineRule="auto"/>
              <w:rPr>
                <w:rFonts w:cstheme="minorHAnsi"/>
                <w:b/>
                <w:bCs/>
                <w:szCs w:val="20"/>
              </w:rPr>
            </w:pPr>
          </w:p>
        </w:tc>
      </w:tr>
      <w:tr w:rsidR="00222C47" w:rsidRPr="00222C47" w14:paraId="01659195" w14:textId="77777777" w:rsidTr="0016416F">
        <w:tc>
          <w:tcPr>
            <w:tcW w:w="2263" w:type="dxa"/>
          </w:tcPr>
          <w:p w14:paraId="11E13A04" w14:textId="63D81FAE" w:rsidR="003D2CB8" w:rsidRPr="00222C47" w:rsidRDefault="00464D40" w:rsidP="00EB5D57">
            <w:pPr>
              <w:spacing w:before="120" w:line="276" w:lineRule="auto"/>
              <w:rPr>
                <w:rFonts w:cstheme="minorHAnsi"/>
                <w:szCs w:val="20"/>
              </w:rPr>
            </w:pPr>
            <w:r w:rsidRPr="00222C47">
              <w:rPr>
                <w:rFonts w:cstheme="minorHAnsi"/>
                <w:szCs w:val="20"/>
              </w:rPr>
              <w:t>32.08</w:t>
            </w:r>
            <w:r w:rsidR="005B5C67" w:rsidRPr="00222C47">
              <w:rPr>
                <w:rFonts w:cstheme="minorHAnsi"/>
                <w:szCs w:val="20"/>
              </w:rPr>
              <w:t xml:space="preserve">-3 – General Residential Zone </w:t>
            </w:r>
          </w:p>
        </w:tc>
        <w:tc>
          <w:tcPr>
            <w:tcW w:w="6946" w:type="dxa"/>
          </w:tcPr>
          <w:p w14:paraId="3974E891" w14:textId="4AFA438E" w:rsidR="00C24800" w:rsidRPr="00222C47" w:rsidRDefault="005B5C67" w:rsidP="00C24800">
            <w:pPr>
              <w:spacing w:before="120" w:line="276" w:lineRule="auto"/>
              <w:rPr>
                <w:rFonts w:cstheme="minorHAnsi"/>
                <w:szCs w:val="20"/>
              </w:rPr>
            </w:pPr>
            <w:r w:rsidRPr="00222C47">
              <w:rPr>
                <w:rFonts w:cstheme="minorHAnsi"/>
                <w:szCs w:val="20"/>
              </w:rPr>
              <w:t>A permit is required to subdivide land.</w:t>
            </w:r>
          </w:p>
          <w:p w14:paraId="087B6886" w14:textId="3FC1C522" w:rsidR="003D2CB8" w:rsidRPr="00222C47" w:rsidRDefault="003D2CB8" w:rsidP="00C24800">
            <w:pPr>
              <w:spacing w:before="120" w:line="276" w:lineRule="auto"/>
              <w:rPr>
                <w:rFonts w:cstheme="minorHAnsi"/>
                <w:szCs w:val="20"/>
              </w:rPr>
            </w:pPr>
          </w:p>
        </w:tc>
      </w:tr>
      <w:tr w:rsidR="00222C47" w:rsidRPr="00222C47" w14:paraId="256A4BBD" w14:textId="77777777" w:rsidTr="0016416F">
        <w:tc>
          <w:tcPr>
            <w:tcW w:w="2263" w:type="dxa"/>
          </w:tcPr>
          <w:p w14:paraId="308EBDBF" w14:textId="09605C71" w:rsidR="003D2CB8" w:rsidRPr="00222C47" w:rsidRDefault="005B5C67" w:rsidP="00EB5D57">
            <w:pPr>
              <w:spacing w:before="120" w:line="276" w:lineRule="auto"/>
              <w:rPr>
                <w:rFonts w:cstheme="minorHAnsi"/>
                <w:szCs w:val="20"/>
              </w:rPr>
            </w:pPr>
            <w:r w:rsidRPr="00222C47">
              <w:rPr>
                <w:rFonts w:cstheme="minorHAnsi"/>
                <w:szCs w:val="20"/>
              </w:rPr>
              <w:t>44.04-3 – Land Subject to Inundation Overlay</w:t>
            </w:r>
          </w:p>
        </w:tc>
        <w:tc>
          <w:tcPr>
            <w:tcW w:w="6946" w:type="dxa"/>
          </w:tcPr>
          <w:p w14:paraId="5580E28C" w14:textId="77777777" w:rsidR="005B5C67" w:rsidRPr="00222C47" w:rsidRDefault="005B5C67" w:rsidP="005B5C67">
            <w:pPr>
              <w:spacing w:before="120" w:line="276" w:lineRule="auto"/>
              <w:rPr>
                <w:rFonts w:cstheme="minorHAnsi"/>
                <w:szCs w:val="20"/>
              </w:rPr>
            </w:pPr>
            <w:r w:rsidRPr="00222C47">
              <w:rPr>
                <w:rFonts w:cstheme="minorHAnsi"/>
                <w:szCs w:val="20"/>
              </w:rPr>
              <w:t>A permit is required to subdivide land.</w:t>
            </w:r>
          </w:p>
          <w:p w14:paraId="6F122034" w14:textId="3098BD50" w:rsidR="003D2CB8" w:rsidRPr="00222C47" w:rsidRDefault="003D2CB8" w:rsidP="00EB5D57">
            <w:pPr>
              <w:spacing w:before="120" w:line="276" w:lineRule="auto"/>
              <w:rPr>
                <w:rFonts w:cstheme="minorHAnsi"/>
                <w:szCs w:val="20"/>
              </w:rPr>
            </w:pPr>
          </w:p>
        </w:tc>
      </w:tr>
      <w:tr w:rsidR="00A84A59" w:rsidRPr="00222C47" w14:paraId="25098E47" w14:textId="77777777" w:rsidTr="0016416F">
        <w:tc>
          <w:tcPr>
            <w:tcW w:w="2263" w:type="dxa"/>
          </w:tcPr>
          <w:p w14:paraId="70794CE9" w14:textId="49EF307F" w:rsidR="00A84A59" w:rsidRPr="00222C47" w:rsidRDefault="00A84A59" w:rsidP="00EB5D57">
            <w:pPr>
              <w:spacing w:before="120" w:line="276" w:lineRule="auto"/>
              <w:rPr>
                <w:rFonts w:cstheme="minorHAnsi"/>
                <w:szCs w:val="20"/>
              </w:rPr>
            </w:pPr>
            <w:r w:rsidRPr="00A84A59">
              <w:rPr>
                <w:rFonts w:cstheme="minorHAnsi"/>
                <w:szCs w:val="20"/>
              </w:rPr>
              <w:t>Clause 52.02 – Easements, Restrictions and Reserves</w:t>
            </w:r>
          </w:p>
        </w:tc>
        <w:tc>
          <w:tcPr>
            <w:tcW w:w="6946" w:type="dxa"/>
          </w:tcPr>
          <w:p w14:paraId="78886EA4" w14:textId="04B96377" w:rsidR="00A84A59" w:rsidRPr="00222C47" w:rsidRDefault="00A84A59" w:rsidP="005B5C67">
            <w:pPr>
              <w:spacing w:before="120" w:line="276" w:lineRule="auto"/>
              <w:rPr>
                <w:rFonts w:cstheme="minorHAnsi"/>
                <w:szCs w:val="20"/>
              </w:rPr>
            </w:pPr>
            <w:r>
              <w:rPr>
                <w:rFonts w:cstheme="minorHAnsi"/>
                <w:szCs w:val="20"/>
              </w:rPr>
              <w:t>A permit is required to create/remove easements.</w:t>
            </w:r>
          </w:p>
        </w:tc>
      </w:tr>
      <w:tr w:rsidR="007E552F" w:rsidRPr="00222C47" w14:paraId="3035CFCA" w14:textId="77777777" w:rsidTr="0016416F">
        <w:tc>
          <w:tcPr>
            <w:tcW w:w="2263" w:type="dxa"/>
          </w:tcPr>
          <w:p w14:paraId="7D5E813D" w14:textId="1C3D6A58" w:rsidR="007E552F" w:rsidRPr="00A84A59" w:rsidRDefault="007E552F" w:rsidP="00EB5D57">
            <w:pPr>
              <w:spacing w:before="120" w:line="276" w:lineRule="auto"/>
              <w:rPr>
                <w:rFonts w:cstheme="minorHAnsi"/>
                <w:szCs w:val="20"/>
              </w:rPr>
            </w:pPr>
            <w:r w:rsidRPr="00A84A59">
              <w:rPr>
                <w:rFonts w:cstheme="minorHAnsi"/>
                <w:szCs w:val="20"/>
              </w:rPr>
              <w:t>Clause 52.</w:t>
            </w:r>
            <w:r>
              <w:rPr>
                <w:rFonts w:cstheme="minorHAnsi"/>
                <w:szCs w:val="20"/>
              </w:rPr>
              <w:t>17</w:t>
            </w:r>
            <w:r w:rsidRPr="00A84A59">
              <w:rPr>
                <w:rFonts w:cstheme="minorHAnsi"/>
                <w:szCs w:val="20"/>
              </w:rPr>
              <w:t xml:space="preserve"> – </w:t>
            </w:r>
            <w:r>
              <w:rPr>
                <w:rFonts w:cstheme="minorHAnsi"/>
                <w:szCs w:val="20"/>
              </w:rPr>
              <w:t>Removal of Native Vegetation</w:t>
            </w:r>
          </w:p>
        </w:tc>
        <w:tc>
          <w:tcPr>
            <w:tcW w:w="6946" w:type="dxa"/>
          </w:tcPr>
          <w:p w14:paraId="2D9109E8" w14:textId="6CA52BF8" w:rsidR="007E552F" w:rsidRDefault="007E552F" w:rsidP="005B5C67">
            <w:pPr>
              <w:spacing w:before="120" w:line="276" w:lineRule="auto"/>
              <w:rPr>
                <w:rFonts w:cstheme="minorHAnsi"/>
                <w:szCs w:val="20"/>
              </w:rPr>
            </w:pPr>
            <w:r>
              <w:rPr>
                <w:rFonts w:cstheme="minorHAnsi"/>
                <w:szCs w:val="20"/>
              </w:rPr>
              <w:t>A permit is required to remove native vegetation</w:t>
            </w:r>
          </w:p>
        </w:tc>
      </w:tr>
    </w:tbl>
    <w:p w14:paraId="1B54896A" w14:textId="77777777" w:rsidR="003D2CB8" w:rsidRPr="00222C47" w:rsidRDefault="003D2CB8" w:rsidP="00EB5D57">
      <w:pPr>
        <w:spacing w:before="120" w:line="276" w:lineRule="auto"/>
        <w:rPr>
          <w:rFonts w:cstheme="minorHAnsi"/>
          <w:b/>
          <w:bCs/>
        </w:rPr>
      </w:pPr>
    </w:p>
    <w:p w14:paraId="152870B7" w14:textId="77777777" w:rsidR="003D2CB8" w:rsidRPr="00222C47" w:rsidRDefault="003D2CB8" w:rsidP="79C3FB89">
      <w:pPr>
        <w:spacing w:before="120" w:line="276" w:lineRule="auto"/>
        <w:rPr>
          <w:b/>
          <w:bCs/>
          <w:sz w:val="22"/>
        </w:rPr>
      </w:pPr>
      <w:r w:rsidRPr="00222C47">
        <w:rPr>
          <w:b/>
          <w:bCs/>
          <w:sz w:val="22"/>
        </w:rPr>
        <w:t>THE FOLLOWING CONDITIONS APPLY TO THIS PERMIT:</w:t>
      </w:r>
    </w:p>
    <w:p w14:paraId="4B78E1B7" w14:textId="77777777" w:rsidR="003D2CB8" w:rsidRPr="00222C47" w:rsidRDefault="003D2CB8" w:rsidP="00EB5D57">
      <w:pPr>
        <w:pBdr>
          <w:bottom w:val="single" w:sz="4" w:space="1" w:color="auto"/>
        </w:pBdr>
        <w:spacing w:before="120" w:after="240" w:line="276" w:lineRule="auto"/>
        <w:rPr>
          <w:sz w:val="16"/>
          <w:szCs w:val="16"/>
        </w:rPr>
      </w:pPr>
    </w:p>
    <w:p w14:paraId="49991E3F" w14:textId="77777777" w:rsidR="00715CAD" w:rsidRDefault="00715CAD" w:rsidP="00222C47">
      <w:pPr>
        <w:spacing w:before="240"/>
        <w:rPr>
          <w:rFonts w:cstheme="minorHAnsi"/>
          <w:bCs/>
          <w:szCs w:val="20"/>
          <w:u w:val="single"/>
        </w:rPr>
      </w:pPr>
    </w:p>
    <w:p w14:paraId="1B44D8F0" w14:textId="528BF63E" w:rsidR="00902BF2" w:rsidRPr="00DE2DD0" w:rsidRDefault="00902BF2" w:rsidP="00222C47">
      <w:pPr>
        <w:spacing w:before="240"/>
        <w:rPr>
          <w:rFonts w:cstheme="minorHAnsi"/>
          <w:b/>
          <w:szCs w:val="20"/>
        </w:rPr>
      </w:pPr>
      <w:r w:rsidRPr="00E60BC0">
        <w:rPr>
          <w:rFonts w:cstheme="minorHAnsi"/>
          <w:b/>
          <w:szCs w:val="20"/>
        </w:rPr>
        <w:lastRenderedPageBreak/>
        <w:t>Amended Plans</w:t>
      </w:r>
    </w:p>
    <w:p w14:paraId="3CE44F12" w14:textId="6875914A" w:rsidR="00A45C47" w:rsidRPr="002F31A6" w:rsidRDefault="000E323B" w:rsidP="002F31A6">
      <w:pPr>
        <w:pStyle w:val="ListParagraph"/>
        <w:numPr>
          <w:ilvl w:val="0"/>
          <w:numId w:val="23"/>
        </w:numPr>
        <w:ind w:hanging="357"/>
        <w:contextualSpacing w:val="0"/>
        <w:rPr>
          <w:rFonts w:cstheme="minorHAnsi"/>
          <w:szCs w:val="20"/>
        </w:rPr>
      </w:pPr>
      <w:r w:rsidRPr="00673ABD">
        <w:t xml:space="preserve">Before the plan of subdivision is certified </w:t>
      </w:r>
      <w:r w:rsidR="00902BF2">
        <w:rPr>
          <w:rFonts w:cstheme="minorHAnsi"/>
          <w:szCs w:val="20"/>
        </w:rPr>
        <w:t xml:space="preserve">under the </w:t>
      </w:r>
      <w:r w:rsidR="00902BF2" w:rsidRPr="00FB753B">
        <w:rPr>
          <w:rFonts w:cstheme="minorHAnsi"/>
          <w:i/>
          <w:iCs/>
          <w:szCs w:val="20"/>
        </w:rPr>
        <w:t xml:space="preserve">Subdivision Act </w:t>
      </w:r>
      <w:proofErr w:type="gramStart"/>
      <w:r w:rsidR="00902BF2" w:rsidRPr="00FB753B">
        <w:rPr>
          <w:rFonts w:cstheme="minorHAnsi"/>
          <w:i/>
          <w:iCs/>
          <w:szCs w:val="20"/>
        </w:rPr>
        <w:t>1988</w:t>
      </w:r>
      <w:r w:rsidR="00355FF7">
        <w:rPr>
          <w:rFonts w:cstheme="minorHAnsi"/>
          <w:i/>
          <w:iCs/>
          <w:szCs w:val="20"/>
        </w:rPr>
        <w:t>,</w:t>
      </w:r>
      <w:r w:rsidR="00902BF2">
        <w:rPr>
          <w:rFonts w:cstheme="minorHAnsi"/>
          <w:szCs w:val="20"/>
        </w:rPr>
        <w:t xml:space="preserve">  amended</w:t>
      </w:r>
      <w:proofErr w:type="gramEnd"/>
      <w:r w:rsidR="00902BF2">
        <w:rPr>
          <w:rFonts w:cstheme="minorHAnsi"/>
          <w:szCs w:val="20"/>
        </w:rPr>
        <w:t xml:space="preserve"> plans must be submitted to and approved by the Responsible Authority. </w:t>
      </w:r>
      <w:r w:rsidR="00222C47" w:rsidRPr="00902BF2">
        <w:rPr>
          <w:rFonts w:cstheme="minorHAnsi"/>
          <w:szCs w:val="20"/>
        </w:rPr>
        <w:t xml:space="preserve">When approved, the plans will be endorsed and </w:t>
      </w:r>
      <w:r w:rsidR="00355FF7">
        <w:rPr>
          <w:rFonts w:cstheme="minorHAnsi"/>
          <w:szCs w:val="20"/>
        </w:rPr>
        <w:t>f</w:t>
      </w:r>
      <w:r w:rsidR="00222C47" w:rsidRPr="00902BF2">
        <w:rPr>
          <w:rFonts w:cstheme="minorHAnsi"/>
          <w:szCs w:val="20"/>
        </w:rPr>
        <w:t>orm part of the permit. The plan</w:t>
      </w:r>
      <w:r w:rsidR="0065103D">
        <w:rPr>
          <w:rFonts w:cstheme="minorHAnsi"/>
          <w:szCs w:val="20"/>
        </w:rPr>
        <w:t>s</w:t>
      </w:r>
      <w:r w:rsidR="00222C47" w:rsidRPr="00902BF2">
        <w:rPr>
          <w:rFonts w:cstheme="minorHAnsi"/>
          <w:szCs w:val="20"/>
        </w:rPr>
        <w:t xml:space="preserve"> </w:t>
      </w:r>
      <w:r w:rsidR="004F7D52">
        <w:rPr>
          <w:rFonts w:cstheme="minorHAnsi"/>
          <w:szCs w:val="20"/>
        </w:rPr>
        <w:t xml:space="preserve">must be drawn to scale with dimensions and must be generally in accordance with the plans submitted with the </w:t>
      </w:r>
      <w:r w:rsidR="008925E3">
        <w:rPr>
          <w:rFonts w:cstheme="minorHAnsi"/>
          <w:szCs w:val="20"/>
        </w:rPr>
        <w:t>application modified</w:t>
      </w:r>
      <w:r w:rsidR="004F7D52">
        <w:rPr>
          <w:rFonts w:cstheme="minorHAnsi"/>
          <w:szCs w:val="20"/>
        </w:rPr>
        <w:t xml:space="preserve"> to provide / show:</w:t>
      </w:r>
    </w:p>
    <w:p w14:paraId="253EA34D" w14:textId="295BB44C" w:rsidR="00222C47" w:rsidRPr="0087672A" w:rsidRDefault="00222C47" w:rsidP="002F31A6">
      <w:pPr>
        <w:pStyle w:val="ListParagraph"/>
        <w:numPr>
          <w:ilvl w:val="0"/>
          <w:numId w:val="32"/>
        </w:numPr>
        <w:ind w:left="1080" w:hanging="357"/>
        <w:contextualSpacing w:val="0"/>
        <w:jc w:val="both"/>
        <w:rPr>
          <w:rFonts w:cstheme="minorHAnsi"/>
          <w:szCs w:val="20"/>
        </w:rPr>
      </w:pPr>
      <w:r w:rsidRPr="0087672A">
        <w:rPr>
          <w:rFonts w:cstheme="minorHAnsi"/>
          <w:szCs w:val="20"/>
        </w:rPr>
        <w:t xml:space="preserve">The provision of pedestrian access to Open Space Reserve 1 PS821563 (50 Tarwin Ridge Boulevard) in the earlier stages of the subdivision and no later than the creation of half of the total number of lots to be created by the permit. </w:t>
      </w:r>
    </w:p>
    <w:p w14:paraId="2A1F7C2B" w14:textId="178C3DBA" w:rsidR="00222C47" w:rsidRPr="0087672A" w:rsidRDefault="00222C47" w:rsidP="0098121A">
      <w:pPr>
        <w:pStyle w:val="ListParagraph"/>
        <w:numPr>
          <w:ilvl w:val="0"/>
          <w:numId w:val="32"/>
        </w:numPr>
        <w:ind w:left="1077" w:hanging="357"/>
        <w:contextualSpacing w:val="0"/>
      </w:pPr>
      <w:r w:rsidRPr="0087672A">
        <w:t xml:space="preserve">The creation of the </w:t>
      </w:r>
      <w:proofErr w:type="gramStart"/>
      <w:r w:rsidRPr="0087672A">
        <w:t>north eastern</w:t>
      </w:r>
      <w:proofErr w:type="gramEnd"/>
      <w:r w:rsidRPr="0087672A">
        <w:t xml:space="preserve"> super lot adjoining Coalition Creek in any Stage of the subdivision except for the final Stage </w:t>
      </w:r>
      <w:r w:rsidR="00A84A59" w:rsidRPr="0087672A">
        <w:t xml:space="preserve">and the inclusion of </w:t>
      </w:r>
      <w:r w:rsidRPr="0087672A">
        <w:t xml:space="preserve">other residential lots </w:t>
      </w:r>
      <w:r w:rsidR="00A84A59" w:rsidRPr="0087672A">
        <w:t>within that Stage</w:t>
      </w:r>
      <w:r w:rsidRPr="0087672A">
        <w:t xml:space="preserve">. </w:t>
      </w:r>
    </w:p>
    <w:p w14:paraId="6B22F68F" w14:textId="28878EC7" w:rsidR="00715CAD" w:rsidRPr="005F5D35" w:rsidRDefault="00715CAD" w:rsidP="0098121A">
      <w:pPr>
        <w:pStyle w:val="ListParagraph"/>
        <w:numPr>
          <w:ilvl w:val="0"/>
          <w:numId w:val="32"/>
        </w:numPr>
        <w:ind w:left="1077" w:hanging="357"/>
        <w:contextualSpacing w:val="0"/>
        <w:jc w:val="both"/>
        <w:rPr>
          <w:rFonts w:cstheme="minorHAnsi"/>
          <w:szCs w:val="20"/>
        </w:rPr>
      </w:pPr>
      <w:r w:rsidRPr="005F5D35">
        <w:rPr>
          <w:rFonts w:cstheme="minorHAnsi"/>
          <w:szCs w:val="20"/>
        </w:rPr>
        <w:t xml:space="preserve">Identification of </w:t>
      </w:r>
      <w:r w:rsidR="00773842" w:rsidRPr="005F5D35">
        <w:rPr>
          <w:rFonts w:cstheme="minorHAnsi"/>
          <w:szCs w:val="20"/>
        </w:rPr>
        <w:t>all lots</w:t>
      </w:r>
      <w:r w:rsidRPr="005F5D35">
        <w:rPr>
          <w:rFonts w:cstheme="minorHAnsi"/>
          <w:szCs w:val="20"/>
        </w:rPr>
        <w:t xml:space="preserve"> requiring specific Acoustic design measures as </w:t>
      </w:r>
      <w:r w:rsidR="00AA0800">
        <w:rPr>
          <w:rFonts w:cstheme="minorHAnsi"/>
          <w:szCs w:val="20"/>
        </w:rPr>
        <w:t>described in the</w:t>
      </w:r>
      <w:r w:rsidR="005F5D35">
        <w:rPr>
          <w:rFonts w:cstheme="minorHAnsi"/>
          <w:szCs w:val="20"/>
        </w:rPr>
        <w:t xml:space="preserve"> </w:t>
      </w:r>
      <w:r w:rsidR="000C5741">
        <w:t>Acoustic Report (</w:t>
      </w:r>
      <w:r w:rsidR="008B5AC1">
        <w:t>version</w:t>
      </w:r>
      <w:r w:rsidR="000C5741">
        <w:t xml:space="preserve"> dated 01/11/2023).</w:t>
      </w:r>
      <w:r w:rsidR="000C5741" w:rsidRPr="00907CE2">
        <w:t xml:space="preserve"> </w:t>
      </w:r>
      <w:r w:rsidRPr="005F5D35">
        <w:rPr>
          <w:rFonts w:cstheme="minorHAnsi"/>
          <w:szCs w:val="20"/>
        </w:rPr>
        <w:t xml:space="preserve"> </w:t>
      </w:r>
    </w:p>
    <w:p w14:paraId="5EC2BFBB" w14:textId="09AD1435" w:rsidR="00FC6A07" w:rsidRPr="005A0307" w:rsidRDefault="00715CAD" w:rsidP="0098121A">
      <w:pPr>
        <w:pStyle w:val="ListParagraph"/>
        <w:numPr>
          <w:ilvl w:val="0"/>
          <w:numId w:val="32"/>
        </w:numPr>
        <w:ind w:left="1080"/>
        <w:contextualSpacing w:val="0"/>
        <w:jc w:val="both"/>
        <w:rPr>
          <w:rFonts w:cstheme="minorHAnsi"/>
          <w:szCs w:val="20"/>
        </w:rPr>
      </w:pPr>
      <w:r w:rsidRPr="0087672A">
        <w:rPr>
          <w:rFonts w:cstheme="minorHAnsi"/>
          <w:szCs w:val="20"/>
        </w:rPr>
        <w:t xml:space="preserve">Identification of </w:t>
      </w:r>
      <w:r w:rsidR="00877D45" w:rsidRPr="0087672A">
        <w:rPr>
          <w:rFonts w:cstheme="minorHAnsi"/>
          <w:szCs w:val="20"/>
        </w:rPr>
        <w:t xml:space="preserve">all </w:t>
      </w:r>
      <w:r w:rsidRPr="0087672A">
        <w:rPr>
          <w:rFonts w:cstheme="minorHAnsi"/>
          <w:szCs w:val="20"/>
        </w:rPr>
        <w:t xml:space="preserve">fencing on </w:t>
      </w:r>
      <w:r w:rsidR="00773842" w:rsidRPr="0087672A">
        <w:rPr>
          <w:rFonts w:cstheme="minorHAnsi"/>
          <w:szCs w:val="20"/>
        </w:rPr>
        <w:t>all lot</w:t>
      </w:r>
      <w:r w:rsidRPr="0087672A">
        <w:rPr>
          <w:rFonts w:cstheme="minorHAnsi"/>
          <w:szCs w:val="20"/>
        </w:rPr>
        <w:t xml:space="preserve"> affected by the Land Subject to Inundation Overlay </w:t>
      </w:r>
      <w:r w:rsidR="00877D45" w:rsidRPr="0087672A">
        <w:rPr>
          <w:rFonts w:cstheme="minorHAnsi"/>
          <w:szCs w:val="20"/>
        </w:rPr>
        <w:t xml:space="preserve">(LSIO) </w:t>
      </w:r>
      <w:r w:rsidRPr="0087672A">
        <w:rPr>
          <w:rFonts w:cstheme="minorHAnsi"/>
          <w:szCs w:val="20"/>
        </w:rPr>
        <w:t>noted as ‘open style post and wire fencing’ to allow free passage of floodwater.</w:t>
      </w:r>
      <w:r w:rsidR="00877D45" w:rsidRPr="0087672A">
        <w:rPr>
          <w:rFonts w:cstheme="minorHAnsi"/>
          <w:szCs w:val="20"/>
        </w:rPr>
        <w:t xml:space="preserve"> This applies only to any part </w:t>
      </w:r>
      <w:r w:rsidR="00877D45" w:rsidRPr="005A0307">
        <w:rPr>
          <w:rFonts w:cstheme="minorHAnsi"/>
          <w:szCs w:val="20"/>
        </w:rPr>
        <w:t>of a lot affected by the LSIO</w:t>
      </w:r>
      <w:r w:rsidR="00FC6A07" w:rsidRPr="005A0307">
        <w:rPr>
          <w:rFonts w:cstheme="minorHAnsi"/>
          <w:szCs w:val="20"/>
        </w:rPr>
        <w:t>.</w:t>
      </w:r>
    </w:p>
    <w:p w14:paraId="764273AF" w14:textId="5856D710" w:rsidR="00B179B4" w:rsidRPr="005A0307" w:rsidRDefault="00B179B4" w:rsidP="0098121A">
      <w:pPr>
        <w:pStyle w:val="ListParagraph"/>
        <w:numPr>
          <w:ilvl w:val="0"/>
          <w:numId w:val="32"/>
        </w:numPr>
        <w:ind w:left="1080"/>
        <w:contextualSpacing w:val="0"/>
        <w:jc w:val="both"/>
        <w:rPr>
          <w:rFonts w:cstheme="minorHAnsi"/>
          <w:szCs w:val="20"/>
        </w:rPr>
      </w:pPr>
      <w:r w:rsidRPr="005A0307">
        <w:rPr>
          <w:rFonts w:cstheme="minorHAnsi"/>
          <w:szCs w:val="20"/>
        </w:rPr>
        <w:t xml:space="preserve">Any subdivision layout changes </w:t>
      </w:r>
      <w:r w:rsidR="00FC6A07" w:rsidRPr="005A0307">
        <w:rPr>
          <w:rFonts w:cstheme="minorHAnsi"/>
          <w:szCs w:val="20"/>
        </w:rPr>
        <w:t xml:space="preserve">necessary </w:t>
      </w:r>
      <w:r w:rsidRPr="005A0307">
        <w:rPr>
          <w:rFonts w:cstheme="minorHAnsi"/>
          <w:szCs w:val="20"/>
        </w:rPr>
        <w:t xml:space="preserve">as a result of </w:t>
      </w:r>
      <w:r w:rsidR="00FC6A07" w:rsidRPr="005A0307">
        <w:rPr>
          <w:rFonts w:cstheme="minorHAnsi"/>
          <w:szCs w:val="20"/>
        </w:rPr>
        <w:t xml:space="preserve">stormwater management plan requirements at Condition 7. </w:t>
      </w:r>
    </w:p>
    <w:p w14:paraId="3050880E" w14:textId="0EAB6341" w:rsidR="00713E68" w:rsidRPr="005A0307" w:rsidRDefault="00713E68" w:rsidP="0098121A">
      <w:pPr>
        <w:pStyle w:val="ListParagraph"/>
        <w:numPr>
          <w:ilvl w:val="0"/>
          <w:numId w:val="32"/>
        </w:numPr>
        <w:ind w:left="1080"/>
        <w:contextualSpacing w:val="0"/>
        <w:jc w:val="both"/>
        <w:rPr>
          <w:rFonts w:cstheme="minorHAnsi"/>
          <w:szCs w:val="20"/>
        </w:rPr>
      </w:pPr>
      <w:r w:rsidRPr="0087672A">
        <w:rPr>
          <w:rFonts w:cstheme="minorHAnsi"/>
          <w:szCs w:val="20"/>
        </w:rPr>
        <w:t xml:space="preserve">Amended Bushfire Management Plan to address the CFA </w:t>
      </w:r>
      <w:r w:rsidRPr="005A0307">
        <w:rPr>
          <w:rFonts w:cstheme="minorHAnsi"/>
          <w:szCs w:val="20"/>
        </w:rPr>
        <w:t>requirements at Condition 2</w:t>
      </w:r>
      <w:r w:rsidR="005A0307" w:rsidRPr="005A0307">
        <w:rPr>
          <w:rFonts w:cstheme="minorHAnsi"/>
          <w:szCs w:val="20"/>
        </w:rPr>
        <w:t>9</w:t>
      </w:r>
      <w:r w:rsidRPr="005A0307">
        <w:rPr>
          <w:rFonts w:cstheme="minorHAnsi"/>
          <w:szCs w:val="20"/>
        </w:rPr>
        <w:t>.</w:t>
      </w:r>
    </w:p>
    <w:p w14:paraId="14EB4D46" w14:textId="77777777" w:rsidR="00222C47" w:rsidRPr="00BF289C" w:rsidRDefault="00222C47" w:rsidP="004C3B69">
      <w:pPr>
        <w:spacing w:before="0" w:afterLines="120" w:after="288"/>
        <w:jc w:val="both"/>
        <w:rPr>
          <w:rFonts w:cstheme="minorHAnsi"/>
          <w:szCs w:val="20"/>
        </w:rPr>
      </w:pPr>
    </w:p>
    <w:p w14:paraId="22002D21" w14:textId="77777777" w:rsidR="00222C47" w:rsidRPr="00E60BC0" w:rsidRDefault="00222C47" w:rsidP="00222C47">
      <w:pPr>
        <w:jc w:val="both"/>
        <w:rPr>
          <w:rFonts w:cstheme="minorHAnsi"/>
          <w:b/>
          <w:bCs/>
          <w:szCs w:val="20"/>
        </w:rPr>
      </w:pPr>
      <w:r w:rsidRPr="00E60BC0">
        <w:rPr>
          <w:rFonts w:cstheme="minorHAnsi"/>
          <w:b/>
          <w:bCs/>
          <w:szCs w:val="20"/>
        </w:rPr>
        <w:t>Endorsed Plans</w:t>
      </w:r>
    </w:p>
    <w:p w14:paraId="7BD01564" w14:textId="77777777" w:rsidR="00222C47" w:rsidRPr="00BF289C" w:rsidRDefault="00222C47" w:rsidP="00A45C47">
      <w:pPr>
        <w:pStyle w:val="ListParagraph"/>
        <w:numPr>
          <w:ilvl w:val="0"/>
          <w:numId w:val="23"/>
        </w:numPr>
        <w:spacing w:before="0"/>
        <w:rPr>
          <w:rFonts w:cstheme="minorHAnsi"/>
          <w:szCs w:val="20"/>
        </w:rPr>
      </w:pPr>
      <w:r w:rsidRPr="00BF289C">
        <w:rPr>
          <w:rFonts w:cstheme="minorHAnsi"/>
          <w:szCs w:val="20"/>
        </w:rPr>
        <w:t>The layout of the subdivision as shown on the endorsed plans must not be altered without the written consent of the Responsible Authority.</w:t>
      </w:r>
    </w:p>
    <w:p w14:paraId="78D18553" w14:textId="77777777" w:rsidR="00222C47" w:rsidRPr="00BF289C" w:rsidRDefault="00222C47" w:rsidP="00222C47">
      <w:pPr>
        <w:pStyle w:val="ListParagraph"/>
        <w:rPr>
          <w:rFonts w:cstheme="minorHAnsi"/>
          <w:szCs w:val="20"/>
        </w:rPr>
      </w:pPr>
    </w:p>
    <w:p w14:paraId="18F4C5DA" w14:textId="18423EFE" w:rsidR="00222C47" w:rsidRPr="00BF289C" w:rsidRDefault="00222C47" w:rsidP="00A45C47">
      <w:pPr>
        <w:pStyle w:val="ListParagraph"/>
        <w:numPr>
          <w:ilvl w:val="0"/>
          <w:numId w:val="23"/>
        </w:numPr>
        <w:spacing w:before="0"/>
        <w:rPr>
          <w:rFonts w:cstheme="minorHAnsi"/>
          <w:szCs w:val="20"/>
        </w:rPr>
      </w:pPr>
      <w:r w:rsidRPr="00BF289C">
        <w:rPr>
          <w:rFonts w:cstheme="minorHAnsi"/>
          <w:szCs w:val="20"/>
        </w:rPr>
        <w:t xml:space="preserve">The subdivision must proceed in the order of stages as shown on the endorsed plan unless otherwise agreed in writing by the </w:t>
      </w:r>
      <w:r w:rsidR="00355FF7">
        <w:rPr>
          <w:rFonts w:cstheme="minorHAnsi"/>
          <w:szCs w:val="20"/>
        </w:rPr>
        <w:t>R</w:t>
      </w:r>
      <w:r w:rsidRPr="00BF289C">
        <w:rPr>
          <w:rFonts w:cstheme="minorHAnsi"/>
          <w:szCs w:val="20"/>
        </w:rPr>
        <w:t xml:space="preserve">esponsible </w:t>
      </w:r>
      <w:r w:rsidR="00355FF7">
        <w:rPr>
          <w:rFonts w:cstheme="minorHAnsi"/>
          <w:szCs w:val="20"/>
        </w:rPr>
        <w:t>A</w:t>
      </w:r>
      <w:r w:rsidRPr="00BF289C">
        <w:rPr>
          <w:rFonts w:cstheme="minorHAnsi"/>
          <w:szCs w:val="20"/>
        </w:rPr>
        <w:t xml:space="preserve">uthority. All works required for each stage of the subdivision must be completed </w:t>
      </w:r>
      <w:r w:rsidR="000E323B">
        <w:rPr>
          <w:rFonts w:cstheme="minorHAnsi"/>
          <w:szCs w:val="20"/>
        </w:rPr>
        <w:t>before</w:t>
      </w:r>
      <w:r w:rsidRPr="00BF289C">
        <w:rPr>
          <w:rFonts w:cstheme="minorHAnsi"/>
          <w:szCs w:val="20"/>
        </w:rPr>
        <w:t xml:space="preserve"> the issue of Statement of Compliance for that stage.</w:t>
      </w:r>
    </w:p>
    <w:p w14:paraId="6E03E269" w14:textId="77777777" w:rsidR="00907CE2" w:rsidRPr="00BF289C" w:rsidRDefault="00907CE2" w:rsidP="00907CE2">
      <w:pPr>
        <w:rPr>
          <w:rFonts w:cstheme="minorHAnsi"/>
          <w:szCs w:val="20"/>
          <w:u w:val="single"/>
        </w:rPr>
      </w:pPr>
    </w:p>
    <w:p w14:paraId="2611C976" w14:textId="77777777" w:rsidR="00907CE2" w:rsidRPr="00E60BC0" w:rsidRDefault="00907CE2" w:rsidP="00907CE2">
      <w:pPr>
        <w:rPr>
          <w:rFonts w:cstheme="minorHAnsi"/>
          <w:b/>
          <w:bCs/>
          <w:szCs w:val="20"/>
        </w:rPr>
      </w:pPr>
      <w:r w:rsidRPr="00E60BC0">
        <w:rPr>
          <w:rFonts w:cstheme="minorHAnsi"/>
          <w:b/>
          <w:bCs/>
          <w:szCs w:val="20"/>
        </w:rPr>
        <w:t xml:space="preserve">Section 173 Agreement </w:t>
      </w:r>
    </w:p>
    <w:p w14:paraId="7730486D" w14:textId="317AA88E" w:rsidR="00907CE2" w:rsidRPr="002F31A6" w:rsidRDefault="00907CE2" w:rsidP="002F31A6">
      <w:pPr>
        <w:pStyle w:val="ListParagraph"/>
        <w:numPr>
          <w:ilvl w:val="0"/>
          <w:numId w:val="23"/>
        </w:numPr>
        <w:contextualSpacing w:val="0"/>
        <w:rPr>
          <w:rFonts w:cstheme="minorHAnsi"/>
          <w:szCs w:val="20"/>
        </w:rPr>
      </w:pPr>
      <w:r w:rsidRPr="00BF289C">
        <w:rPr>
          <w:rFonts w:cstheme="minorHAnsi"/>
          <w:szCs w:val="20"/>
        </w:rPr>
        <w:t>Before the statement of compliance</w:t>
      </w:r>
      <w:r>
        <w:rPr>
          <w:rFonts w:cstheme="minorHAnsi"/>
          <w:color w:val="FF0000"/>
          <w:szCs w:val="20"/>
        </w:rPr>
        <w:t xml:space="preserve"> </w:t>
      </w:r>
      <w:r w:rsidRPr="00BF289C">
        <w:rPr>
          <w:rFonts w:cstheme="minorHAnsi"/>
          <w:szCs w:val="20"/>
        </w:rPr>
        <w:t xml:space="preserve">is issued </w:t>
      </w:r>
      <w:r>
        <w:rPr>
          <w:rFonts w:cstheme="minorHAnsi"/>
          <w:szCs w:val="20"/>
        </w:rPr>
        <w:t xml:space="preserve">for Stage 1 </w:t>
      </w:r>
      <w:r w:rsidR="004C3B69">
        <w:rPr>
          <w:rFonts w:cstheme="minorHAnsi"/>
          <w:szCs w:val="20"/>
        </w:rPr>
        <w:t xml:space="preserve">of the subdivision </w:t>
      </w:r>
      <w:r w:rsidRPr="00BF289C">
        <w:rPr>
          <w:rFonts w:cstheme="minorHAnsi"/>
          <w:szCs w:val="20"/>
        </w:rPr>
        <w:t xml:space="preserve">under the </w:t>
      </w:r>
      <w:r w:rsidRPr="00973B75">
        <w:rPr>
          <w:rFonts w:cstheme="minorHAnsi"/>
          <w:i/>
          <w:iCs/>
          <w:szCs w:val="20"/>
        </w:rPr>
        <w:t xml:space="preserve">Subdivision </w:t>
      </w:r>
      <w:r w:rsidR="0065103D" w:rsidRPr="0065103D">
        <w:rPr>
          <w:rFonts w:cstheme="minorHAnsi"/>
          <w:i/>
          <w:iCs/>
          <w:szCs w:val="20"/>
        </w:rPr>
        <w:t>A</w:t>
      </w:r>
      <w:r w:rsidR="0065103D" w:rsidRPr="004A034D">
        <w:rPr>
          <w:rFonts w:cstheme="minorHAnsi"/>
          <w:i/>
          <w:iCs/>
          <w:szCs w:val="20"/>
        </w:rPr>
        <w:t>ct</w:t>
      </w:r>
      <w:r w:rsidR="0065103D" w:rsidRPr="00973B75">
        <w:rPr>
          <w:rFonts w:cstheme="minorHAnsi"/>
          <w:i/>
          <w:iCs/>
          <w:szCs w:val="20"/>
        </w:rPr>
        <w:t xml:space="preserve"> </w:t>
      </w:r>
      <w:proofErr w:type="gramStart"/>
      <w:r w:rsidR="0065103D" w:rsidRPr="00973B75">
        <w:rPr>
          <w:rFonts w:cstheme="minorHAnsi"/>
          <w:i/>
          <w:iCs/>
          <w:szCs w:val="20"/>
        </w:rPr>
        <w:t>1988</w:t>
      </w:r>
      <w:r w:rsidR="0065103D" w:rsidRPr="0065103D">
        <w:rPr>
          <w:rFonts w:cstheme="minorHAnsi"/>
          <w:szCs w:val="20"/>
        </w:rPr>
        <w:t xml:space="preserve"> </w:t>
      </w:r>
      <w:r w:rsidR="00C361D9">
        <w:rPr>
          <w:rFonts w:cstheme="minorHAnsi"/>
          <w:szCs w:val="20"/>
        </w:rPr>
        <w:t>,</w:t>
      </w:r>
      <w:r w:rsidRPr="00BF289C">
        <w:rPr>
          <w:rFonts w:cstheme="minorHAnsi"/>
          <w:szCs w:val="20"/>
        </w:rPr>
        <w:t>the</w:t>
      </w:r>
      <w:proofErr w:type="gramEnd"/>
      <w:r w:rsidRPr="00BF289C">
        <w:rPr>
          <w:rFonts w:cstheme="minorHAnsi"/>
          <w:szCs w:val="20"/>
        </w:rPr>
        <w:t xml:space="preserve"> owner must enter into an agreement with the Responsible Authority under Section 173 of the</w:t>
      </w:r>
      <w:r w:rsidR="0065103D">
        <w:rPr>
          <w:rFonts w:cstheme="minorHAnsi"/>
          <w:szCs w:val="20"/>
        </w:rPr>
        <w:t xml:space="preserve"> </w:t>
      </w:r>
      <w:r w:rsidR="0065103D" w:rsidRPr="00973B75">
        <w:rPr>
          <w:rFonts w:cstheme="minorHAnsi"/>
          <w:i/>
          <w:iCs/>
          <w:szCs w:val="20"/>
        </w:rPr>
        <w:t xml:space="preserve">Planning and Environment </w:t>
      </w:r>
      <w:r w:rsidRPr="00973B75">
        <w:rPr>
          <w:rFonts w:cstheme="minorHAnsi"/>
          <w:i/>
          <w:iCs/>
          <w:szCs w:val="20"/>
        </w:rPr>
        <w:t>Act</w:t>
      </w:r>
      <w:r w:rsidR="0065103D" w:rsidRPr="00973B75">
        <w:rPr>
          <w:rFonts w:cstheme="minorHAnsi"/>
          <w:i/>
          <w:iCs/>
          <w:szCs w:val="20"/>
        </w:rPr>
        <w:t xml:space="preserve"> 1987</w:t>
      </w:r>
      <w:r w:rsidRPr="00BF289C">
        <w:rPr>
          <w:rFonts w:cstheme="minorHAnsi"/>
          <w:szCs w:val="20"/>
        </w:rPr>
        <w:t xml:space="preserve"> and make application to the Registrar of Titles to have the agreement registered on the title to the land under Section 181 of the </w:t>
      </w:r>
      <w:r w:rsidR="00C361D9" w:rsidRPr="001A5205">
        <w:rPr>
          <w:rFonts w:cstheme="minorHAnsi"/>
          <w:i/>
          <w:iCs/>
          <w:szCs w:val="20"/>
        </w:rPr>
        <w:t>Planning and Environment Act 1987</w:t>
      </w:r>
      <w:r w:rsidRPr="00BF289C">
        <w:rPr>
          <w:rFonts w:cstheme="minorHAnsi"/>
          <w:szCs w:val="20"/>
        </w:rPr>
        <w:t>. The agreement must set out the following matters:</w:t>
      </w:r>
    </w:p>
    <w:p w14:paraId="13B66344" w14:textId="7EEF8C96" w:rsidR="00E14859" w:rsidRDefault="00907CE2" w:rsidP="002F31A6">
      <w:pPr>
        <w:pStyle w:val="ListParagraph"/>
        <w:numPr>
          <w:ilvl w:val="0"/>
          <w:numId w:val="31"/>
        </w:numPr>
        <w:ind w:left="1077" w:hanging="357"/>
        <w:contextualSpacing w:val="0"/>
      </w:pPr>
      <w:r w:rsidRPr="00907CE2">
        <w:t>Future development of each lot identified on the endorsed Subdivision Layout Plan with specific Acoustic Design measures must include the mitigation measures described in</w:t>
      </w:r>
      <w:r w:rsidR="00224263">
        <w:t xml:space="preserve"> </w:t>
      </w:r>
      <w:proofErr w:type="gramStart"/>
      <w:r w:rsidR="003E1084">
        <w:t xml:space="preserve">the </w:t>
      </w:r>
      <w:r w:rsidR="00572C3A">
        <w:t xml:space="preserve"> </w:t>
      </w:r>
      <w:r w:rsidR="003E1084">
        <w:t>Ac</w:t>
      </w:r>
      <w:r w:rsidR="00CD1CBB">
        <w:t>oustic</w:t>
      </w:r>
      <w:proofErr w:type="gramEnd"/>
      <w:r w:rsidR="00CD1CBB">
        <w:t xml:space="preserve"> Report </w:t>
      </w:r>
      <w:r w:rsidR="00AA5D63">
        <w:t>(</w:t>
      </w:r>
      <w:r w:rsidR="00367682">
        <w:t xml:space="preserve">version </w:t>
      </w:r>
      <w:r w:rsidR="00AA5D63">
        <w:t xml:space="preserve">dated 01/11/2023) </w:t>
      </w:r>
      <w:r w:rsidRPr="00907CE2">
        <w:t xml:space="preserve">to ensure that the owner of each nominated lot carries out and maintains the acoustic measures nominated in that report, to the satisfaction of the Responsible Authority. </w:t>
      </w:r>
    </w:p>
    <w:p w14:paraId="12577A5B" w14:textId="346992E5" w:rsidR="00907CE2" w:rsidRPr="00907CE2" w:rsidRDefault="00907CE2" w:rsidP="002F31A6">
      <w:pPr>
        <w:pStyle w:val="ListParagraph"/>
        <w:numPr>
          <w:ilvl w:val="0"/>
          <w:numId w:val="31"/>
        </w:numPr>
        <w:ind w:left="1077" w:hanging="357"/>
        <w:contextualSpacing w:val="0"/>
      </w:pPr>
      <w:r w:rsidRPr="00907CE2">
        <w:t xml:space="preserve">The Agreement must include a provision that the requirements of </w:t>
      </w:r>
      <w:r w:rsidR="0065103D">
        <w:t>the Acoustic Report</w:t>
      </w:r>
      <w:r w:rsidRPr="00907CE2">
        <w:t xml:space="preserve"> will have no force or effect if the bus depot at 131 Parr Street </w:t>
      </w:r>
      <w:proofErr w:type="gramStart"/>
      <w:r w:rsidRPr="00907CE2">
        <w:t>relocates</w:t>
      </w:r>
      <w:proofErr w:type="gramEnd"/>
      <w:r w:rsidRPr="00907CE2">
        <w:t xml:space="preserve"> or its existing use rights expire.</w:t>
      </w:r>
    </w:p>
    <w:p w14:paraId="40FDB92B" w14:textId="0217DBE2" w:rsidR="00907CE2" w:rsidRPr="00BF289C" w:rsidRDefault="00907CE2" w:rsidP="0098121A">
      <w:pPr>
        <w:pStyle w:val="ListParagraph"/>
        <w:numPr>
          <w:ilvl w:val="0"/>
          <w:numId w:val="31"/>
        </w:numPr>
        <w:ind w:left="1077" w:hanging="357"/>
        <w:contextualSpacing w:val="0"/>
      </w:pPr>
      <w:r w:rsidRPr="00BF289C">
        <w:lastRenderedPageBreak/>
        <w:t xml:space="preserve">No buildings or works shall occur outside of the building envelopes identified on the </w:t>
      </w:r>
      <w:r w:rsidR="00C361D9">
        <w:t xml:space="preserve">endorsed </w:t>
      </w:r>
      <w:r w:rsidRPr="00BF289C">
        <w:t>plan</w:t>
      </w:r>
      <w:r w:rsidR="00C361D9">
        <w:t xml:space="preserve"> pursuant to</w:t>
      </w:r>
      <w:r w:rsidRPr="00BF289C">
        <w:t xml:space="preserve"> Planning Permit 2024/49</w:t>
      </w:r>
      <w:r w:rsidR="00DA1D96">
        <w:t>. This plan is to be included as an annexure to the Agreement</w:t>
      </w:r>
      <w:r w:rsidRPr="00BF289C">
        <w:t>.</w:t>
      </w:r>
    </w:p>
    <w:p w14:paraId="66768B63" w14:textId="604DED25" w:rsidR="00701780" w:rsidRPr="00BF289C" w:rsidRDefault="00907CE2" w:rsidP="0098121A">
      <w:pPr>
        <w:pStyle w:val="ListParagraph"/>
        <w:numPr>
          <w:ilvl w:val="0"/>
          <w:numId w:val="31"/>
        </w:numPr>
        <w:ind w:left="1077" w:hanging="357"/>
        <w:contextualSpacing w:val="0"/>
      </w:pPr>
      <w:r w:rsidRPr="00BF289C">
        <w:t xml:space="preserve">Fencing on any part of a lot </w:t>
      </w:r>
      <w:r>
        <w:t xml:space="preserve">as identified on the endorsed Subdivision Layout Plan </w:t>
      </w:r>
      <w:r w:rsidRPr="00BF289C">
        <w:t xml:space="preserve">affected by the Land Subject to Inundation Overlay must be open style post and wire fencing suitable to allow for the free passage of flood water. </w:t>
      </w:r>
    </w:p>
    <w:p w14:paraId="2E2D333B" w14:textId="67CB2670" w:rsidR="00701780" w:rsidRPr="00E06473" w:rsidRDefault="00907CE2" w:rsidP="0098121A">
      <w:pPr>
        <w:pStyle w:val="ListParagraph"/>
        <w:numPr>
          <w:ilvl w:val="0"/>
          <w:numId w:val="31"/>
        </w:numPr>
        <w:ind w:left="1077" w:hanging="357"/>
        <w:contextualSpacing w:val="0"/>
      </w:pPr>
      <w:r w:rsidRPr="00BF289C">
        <w:t>That no further</w:t>
      </w:r>
      <w:r w:rsidR="007E3C00">
        <w:t xml:space="preserve"> subdivision will occur to create an additional </w:t>
      </w:r>
      <w:r w:rsidR="00F14EBD">
        <w:t xml:space="preserve">lot </w:t>
      </w:r>
      <w:r w:rsidR="007E3C00">
        <w:t xml:space="preserve">on </w:t>
      </w:r>
      <w:r w:rsidRPr="00BF289C">
        <w:t>Lot 92</w:t>
      </w:r>
      <w:r w:rsidR="00C361D9">
        <w:t xml:space="preserve"> -</w:t>
      </w:r>
      <w:r w:rsidRPr="00BF289C">
        <w:t xml:space="preserve"> </w:t>
      </w:r>
      <w:r w:rsidR="00941739">
        <w:t>as identified on the</w:t>
      </w:r>
      <w:r w:rsidR="00E14859">
        <w:t xml:space="preserve"> </w:t>
      </w:r>
      <w:r w:rsidR="00C361D9">
        <w:t xml:space="preserve">endorsed </w:t>
      </w:r>
      <w:r w:rsidR="00E14859">
        <w:t>Subdivision Layout P</w:t>
      </w:r>
      <w:r w:rsidRPr="00BF289C">
        <w:t xml:space="preserve">lan </w:t>
      </w:r>
      <w:r w:rsidR="00C361D9">
        <w:t>pursuant to</w:t>
      </w:r>
      <w:r w:rsidRPr="00BF289C">
        <w:t xml:space="preserve"> Planning Permit 2024/49</w:t>
      </w:r>
      <w:r w:rsidR="00C92DD0">
        <w:t>.</w:t>
      </w:r>
      <w:r w:rsidRPr="00E06473">
        <w:t xml:space="preserve"> </w:t>
      </w:r>
    </w:p>
    <w:p w14:paraId="149013B8" w14:textId="3D7E02AD" w:rsidR="00701780" w:rsidRPr="00697FB7" w:rsidRDefault="00907CE2" w:rsidP="0098121A">
      <w:pPr>
        <w:pStyle w:val="ListParagraph"/>
        <w:numPr>
          <w:ilvl w:val="0"/>
          <w:numId w:val="31"/>
        </w:numPr>
        <w:ind w:left="1077" w:hanging="357"/>
        <w:contextualSpacing w:val="0"/>
      </w:pPr>
      <w:r w:rsidRPr="00E06473">
        <w:t xml:space="preserve">That all dwellings built within the subdivision approved by Planning Permit 2024/49 are to include a minimum size 5,000 litre water tank. The tank water is to be used within the dwellings for toilets, washing and any other re-use. The tank and pipe connections are to be installed as per the recommendations of the approved drainage strategy. </w:t>
      </w:r>
    </w:p>
    <w:p w14:paraId="6EC19D24" w14:textId="7AC31364" w:rsidR="00907CE2" w:rsidRPr="0002790D" w:rsidRDefault="00907CE2" w:rsidP="0098121A">
      <w:pPr>
        <w:pStyle w:val="ListParagraph"/>
        <w:numPr>
          <w:ilvl w:val="0"/>
          <w:numId w:val="31"/>
        </w:numPr>
        <w:ind w:left="1077" w:hanging="357"/>
        <w:contextualSpacing w:val="0"/>
        <w:rPr>
          <w:rFonts w:cstheme="minorHAnsi"/>
          <w:szCs w:val="20"/>
        </w:rPr>
      </w:pPr>
      <w:r w:rsidRPr="0002790D">
        <w:rPr>
          <w:rFonts w:cstheme="minorHAnsi"/>
          <w:szCs w:val="20"/>
        </w:rPr>
        <w:t>The owner must pay the Responsible Authority’s reasonable costs of the preparation, review, execution and registration of the Section 173 Agreement.</w:t>
      </w:r>
    </w:p>
    <w:p w14:paraId="14B64FCA" w14:textId="77777777" w:rsidR="00907CE2" w:rsidRPr="00BF289C" w:rsidRDefault="00907CE2" w:rsidP="00907CE2">
      <w:pPr>
        <w:rPr>
          <w:rFonts w:cstheme="minorHAnsi"/>
          <w:szCs w:val="20"/>
        </w:rPr>
      </w:pPr>
    </w:p>
    <w:p w14:paraId="5129CE6A" w14:textId="229A8D92" w:rsidR="00907CE2" w:rsidRPr="00E60BC0" w:rsidRDefault="00907CE2" w:rsidP="00222C47">
      <w:pPr>
        <w:rPr>
          <w:rFonts w:cstheme="minorHAnsi"/>
          <w:b/>
          <w:bCs/>
          <w:szCs w:val="20"/>
        </w:rPr>
      </w:pPr>
      <w:r w:rsidRPr="00E60BC0">
        <w:rPr>
          <w:rFonts w:cstheme="minorHAnsi"/>
          <w:b/>
          <w:bCs/>
          <w:szCs w:val="20"/>
        </w:rPr>
        <w:t>Development Contributions</w:t>
      </w:r>
    </w:p>
    <w:p w14:paraId="17FAE6E3" w14:textId="41B00107" w:rsidR="00907CE2" w:rsidRPr="00907CE2" w:rsidRDefault="00907CE2" w:rsidP="00452318">
      <w:pPr>
        <w:pStyle w:val="ListParagraph"/>
        <w:numPr>
          <w:ilvl w:val="0"/>
          <w:numId w:val="23"/>
        </w:numPr>
        <w:spacing w:before="0"/>
        <w:rPr>
          <w:rFonts w:cstheme="minorHAnsi"/>
          <w:szCs w:val="20"/>
        </w:rPr>
      </w:pPr>
      <w:r w:rsidRPr="00907CE2">
        <w:rPr>
          <w:rFonts w:cstheme="minorHAnsi"/>
          <w:szCs w:val="20"/>
        </w:rPr>
        <w:t xml:space="preserve">Prior </w:t>
      </w:r>
      <w:r>
        <w:rPr>
          <w:rFonts w:cstheme="minorHAnsi"/>
          <w:szCs w:val="20"/>
        </w:rPr>
        <w:t xml:space="preserve">to the issue of Statement of Compliance for each stage under the </w:t>
      </w:r>
      <w:r w:rsidR="00355FF7" w:rsidRPr="00355FF7">
        <w:rPr>
          <w:rFonts w:cstheme="minorHAnsi"/>
          <w:i/>
          <w:iCs/>
          <w:szCs w:val="20"/>
        </w:rPr>
        <w:t xml:space="preserve">Subdivision </w:t>
      </w:r>
      <w:r w:rsidR="00355FF7" w:rsidRPr="004A034D">
        <w:rPr>
          <w:rFonts w:cstheme="minorHAnsi"/>
          <w:i/>
          <w:iCs/>
          <w:szCs w:val="20"/>
        </w:rPr>
        <w:t>Act</w:t>
      </w:r>
      <w:r w:rsidR="004A034D">
        <w:rPr>
          <w:rFonts w:cstheme="minorHAnsi"/>
          <w:i/>
          <w:iCs/>
          <w:szCs w:val="20"/>
        </w:rPr>
        <w:t xml:space="preserve"> </w:t>
      </w:r>
      <w:r w:rsidRPr="00973B75">
        <w:rPr>
          <w:rFonts w:cstheme="minorHAnsi"/>
          <w:i/>
          <w:iCs/>
          <w:szCs w:val="20"/>
        </w:rPr>
        <w:t>1988</w:t>
      </w:r>
      <w:r>
        <w:rPr>
          <w:rFonts w:cstheme="minorHAnsi"/>
          <w:szCs w:val="20"/>
        </w:rPr>
        <w:t xml:space="preserve"> a Development Contribution must be paid to the Responsible Authority as stipulated in Clause</w:t>
      </w:r>
      <w:r w:rsidR="00FC6A07">
        <w:rPr>
          <w:rFonts w:cstheme="minorHAnsi"/>
          <w:szCs w:val="20"/>
        </w:rPr>
        <w:t xml:space="preserve"> </w:t>
      </w:r>
      <w:r w:rsidRPr="00FB753B">
        <w:rPr>
          <w:rFonts w:cstheme="minorHAnsi"/>
          <w:i/>
          <w:iCs/>
          <w:szCs w:val="20"/>
        </w:rPr>
        <w:t xml:space="preserve">(state clause number and Agreement number when executed) </w:t>
      </w:r>
      <w:r>
        <w:rPr>
          <w:rFonts w:cstheme="minorHAnsi"/>
          <w:szCs w:val="20"/>
        </w:rPr>
        <w:t xml:space="preserve">which applies to the land. </w:t>
      </w:r>
    </w:p>
    <w:p w14:paraId="3D6FE075" w14:textId="77777777" w:rsidR="00907CE2" w:rsidRDefault="00907CE2" w:rsidP="00222C47">
      <w:pPr>
        <w:rPr>
          <w:rFonts w:cstheme="minorHAnsi"/>
          <w:szCs w:val="20"/>
          <w:u w:val="single"/>
        </w:rPr>
      </w:pPr>
    </w:p>
    <w:p w14:paraId="6B71462C" w14:textId="19C64AE6" w:rsidR="005B0CF9" w:rsidRPr="005B0CF9" w:rsidRDefault="005B0CF9" w:rsidP="00222C47">
      <w:pPr>
        <w:rPr>
          <w:rFonts w:cstheme="minorHAnsi"/>
          <w:b/>
          <w:bCs/>
          <w:szCs w:val="20"/>
        </w:rPr>
      </w:pPr>
      <w:r w:rsidRPr="005B0CF9">
        <w:rPr>
          <w:rFonts w:cstheme="minorHAnsi"/>
          <w:b/>
          <w:bCs/>
          <w:szCs w:val="20"/>
        </w:rPr>
        <w:t xml:space="preserve">Open Space </w:t>
      </w:r>
      <w:r w:rsidR="004A034D">
        <w:rPr>
          <w:rFonts w:cstheme="minorHAnsi"/>
          <w:b/>
          <w:bCs/>
          <w:szCs w:val="20"/>
        </w:rPr>
        <w:t>contribution</w:t>
      </w:r>
    </w:p>
    <w:p w14:paraId="0EA2A528" w14:textId="67340D07" w:rsidR="005B0CF9" w:rsidRPr="005B0CF9" w:rsidRDefault="005B0CF9" w:rsidP="005B0CF9">
      <w:pPr>
        <w:pStyle w:val="ListParagraph"/>
        <w:numPr>
          <w:ilvl w:val="0"/>
          <w:numId w:val="23"/>
        </w:numPr>
        <w:spacing w:before="0"/>
        <w:rPr>
          <w:rFonts w:cstheme="minorHAnsi"/>
          <w:szCs w:val="20"/>
        </w:rPr>
      </w:pPr>
      <w:r w:rsidRPr="005B0CF9">
        <w:rPr>
          <w:rFonts w:cstheme="minorHAnsi"/>
          <w:szCs w:val="20"/>
        </w:rPr>
        <w:t>Unless</w:t>
      </w:r>
      <w:r>
        <w:rPr>
          <w:rFonts w:cstheme="minorHAnsi"/>
          <w:szCs w:val="20"/>
        </w:rPr>
        <w:t xml:space="preserve"> </w:t>
      </w:r>
      <w:r w:rsidRPr="005B0CF9">
        <w:rPr>
          <w:rFonts w:cstheme="minorHAnsi"/>
          <w:szCs w:val="20"/>
        </w:rPr>
        <w:t xml:space="preserve">otherwise agreed by the Responsible Authority, prior to the issue of a Statement of Compliance for the first subdivision stage, a 5% cash in lieu contribution for public open space, calculated for the entire subdivision approved by this planning permit, must be paid to the Responsible Authority in accordance with Clause 53.01 of the South Gippsland Planning Scheme and Section 18A of the </w:t>
      </w:r>
      <w:r w:rsidR="004A034D" w:rsidRPr="00355FF7">
        <w:rPr>
          <w:rFonts w:cstheme="minorHAnsi"/>
          <w:i/>
          <w:iCs/>
          <w:szCs w:val="20"/>
        </w:rPr>
        <w:t xml:space="preserve">Subdivision </w:t>
      </w:r>
      <w:r w:rsidR="004A034D" w:rsidRPr="004A034D">
        <w:rPr>
          <w:rFonts w:cstheme="minorHAnsi"/>
          <w:i/>
          <w:iCs/>
          <w:szCs w:val="20"/>
        </w:rPr>
        <w:t>Act</w:t>
      </w:r>
      <w:r w:rsidR="004A034D">
        <w:rPr>
          <w:rFonts w:cstheme="minorHAnsi"/>
          <w:i/>
          <w:iCs/>
          <w:szCs w:val="20"/>
        </w:rPr>
        <w:t xml:space="preserve"> </w:t>
      </w:r>
      <w:r w:rsidR="004A034D" w:rsidRPr="001A5205">
        <w:rPr>
          <w:rFonts w:cstheme="minorHAnsi"/>
          <w:i/>
          <w:iCs/>
          <w:szCs w:val="20"/>
        </w:rPr>
        <w:t>1988</w:t>
      </w:r>
      <w:r w:rsidR="004A034D">
        <w:rPr>
          <w:rFonts w:cstheme="minorHAnsi"/>
          <w:i/>
          <w:iCs/>
          <w:szCs w:val="20"/>
        </w:rPr>
        <w:t>.</w:t>
      </w:r>
      <w:r w:rsidR="004A034D">
        <w:rPr>
          <w:rFonts w:cstheme="minorHAnsi"/>
          <w:szCs w:val="20"/>
        </w:rPr>
        <w:t xml:space="preserve"> </w:t>
      </w:r>
    </w:p>
    <w:p w14:paraId="669C2704" w14:textId="77777777" w:rsidR="005B0CF9" w:rsidRDefault="005B0CF9" w:rsidP="001E4C2D">
      <w:pPr>
        <w:rPr>
          <w:rFonts w:cstheme="minorHAnsi"/>
          <w:b/>
          <w:bCs/>
          <w:szCs w:val="20"/>
        </w:rPr>
      </w:pPr>
    </w:p>
    <w:p w14:paraId="1A60C661" w14:textId="50C6684D" w:rsidR="001E4C2D" w:rsidRDefault="001E4C2D" w:rsidP="001E4C2D">
      <w:pPr>
        <w:rPr>
          <w:rFonts w:cstheme="minorHAnsi"/>
          <w:b/>
          <w:bCs/>
          <w:szCs w:val="20"/>
        </w:rPr>
      </w:pPr>
      <w:r w:rsidRPr="00E60BC0">
        <w:rPr>
          <w:rFonts w:cstheme="minorHAnsi"/>
          <w:b/>
          <w:bCs/>
          <w:szCs w:val="20"/>
        </w:rPr>
        <w:t>Engineering Department Conditions</w:t>
      </w:r>
    </w:p>
    <w:p w14:paraId="70A879E2" w14:textId="5AE1F251" w:rsidR="00EB5386" w:rsidRPr="00EB5386" w:rsidRDefault="00EB5386" w:rsidP="001E4C2D">
      <w:pPr>
        <w:rPr>
          <w:rFonts w:cstheme="minorHAnsi"/>
          <w:szCs w:val="20"/>
          <w:u w:val="single"/>
        </w:rPr>
      </w:pPr>
      <w:r>
        <w:rPr>
          <w:rFonts w:cstheme="minorHAnsi"/>
          <w:b/>
          <w:bCs/>
          <w:szCs w:val="20"/>
        </w:rPr>
        <w:tab/>
      </w:r>
      <w:r w:rsidRPr="00EB5386">
        <w:rPr>
          <w:rFonts w:cstheme="minorHAnsi"/>
          <w:szCs w:val="20"/>
          <w:u w:val="single"/>
        </w:rPr>
        <w:t>Stormwater Management Plan</w:t>
      </w:r>
    </w:p>
    <w:p w14:paraId="3180238A" w14:textId="2C49B028" w:rsidR="002F31A6" w:rsidRPr="002F31A6" w:rsidRDefault="000E323B" w:rsidP="002F31A6">
      <w:pPr>
        <w:pStyle w:val="ListParagraph"/>
        <w:numPr>
          <w:ilvl w:val="0"/>
          <w:numId w:val="23"/>
        </w:numPr>
        <w:spacing w:before="0"/>
        <w:rPr>
          <w:rFonts w:cstheme="minorHAnsi"/>
          <w:szCs w:val="20"/>
        </w:rPr>
      </w:pPr>
      <w:r>
        <w:rPr>
          <w:rFonts w:cstheme="minorHAnsi"/>
          <w:szCs w:val="20"/>
        </w:rPr>
        <w:t>Before</w:t>
      </w:r>
      <w:r w:rsidR="001E4C2D" w:rsidRPr="006F7827">
        <w:rPr>
          <w:rFonts w:cstheme="minorHAnsi"/>
          <w:szCs w:val="20"/>
        </w:rPr>
        <w:t xml:space="preserve"> endorsement of the Subdivision Layout Plan, an updated Stormwater Management Plan</w:t>
      </w:r>
      <w:r w:rsidR="00615F75">
        <w:rPr>
          <w:rFonts w:cstheme="minorHAnsi"/>
          <w:szCs w:val="20"/>
        </w:rPr>
        <w:t xml:space="preserve"> </w:t>
      </w:r>
      <w:r w:rsidR="00271E9F" w:rsidRPr="006F7827">
        <w:rPr>
          <w:rFonts w:eastAsia="Calibri" w:cstheme="minorHAnsi"/>
          <w:szCs w:val="20"/>
        </w:rPr>
        <w:t>must be submitted to and approved by the Responsible Authority.</w:t>
      </w:r>
      <w:r w:rsidR="006F7827">
        <w:rPr>
          <w:rFonts w:eastAsia="Calibri" w:cstheme="minorHAnsi"/>
          <w:szCs w:val="20"/>
        </w:rPr>
        <w:t xml:space="preserve"> </w:t>
      </w:r>
      <w:r w:rsidR="0015233C">
        <w:rPr>
          <w:rFonts w:cstheme="minorHAnsi"/>
          <w:szCs w:val="20"/>
        </w:rPr>
        <w:t>T</w:t>
      </w:r>
      <w:r w:rsidR="001C6138">
        <w:rPr>
          <w:rFonts w:cstheme="minorHAnsi"/>
          <w:szCs w:val="20"/>
        </w:rPr>
        <w:t>he</w:t>
      </w:r>
      <w:r w:rsidR="0015233C">
        <w:rPr>
          <w:rFonts w:cstheme="minorHAnsi"/>
          <w:szCs w:val="20"/>
        </w:rPr>
        <w:t xml:space="preserve"> SMP must address</w:t>
      </w:r>
      <w:r w:rsidR="0033223F">
        <w:rPr>
          <w:rFonts w:cstheme="minorHAnsi"/>
          <w:szCs w:val="20"/>
        </w:rPr>
        <w:t xml:space="preserve"> and detail</w:t>
      </w:r>
      <w:r w:rsidR="0015233C">
        <w:rPr>
          <w:rFonts w:cstheme="minorHAnsi"/>
          <w:szCs w:val="20"/>
        </w:rPr>
        <w:t xml:space="preserve"> the following requirements</w:t>
      </w:r>
      <w:r w:rsidR="001E4C2D" w:rsidRPr="006F7827">
        <w:rPr>
          <w:rFonts w:cstheme="minorHAnsi"/>
          <w:szCs w:val="20"/>
        </w:rPr>
        <w:t>:</w:t>
      </w:r>
    </w:p>
    <w:p w14:paraId="66B70D3F" w14:textId="131C061F" w:rsidR="00A02951" w:rsidRDefault="006D3242" w:rsidP="0098121A">
      <w:pPr>
        <w:pStyle w:val="Condition2"/>
        <w:numPr>
          <w:ilvl w:val="1"/>
          <w:numId w:val="33"/>
        </w:numPr>
        <w:spacing w:before="80" w:line="240" w:lineRule="auto"/>
        <w:ind w:left="1077" w:hanging="357"/>
        <w:rPr>
          <w:rFonts w:asciiTheme="minorHAnsi" w:eastAsia="Calibri" w:hAnsiTheme="minorHAnsi" w:cstheme="minorHAnsi"/>
          <w:sz w:val="20"/>
          <w:szCs w:val="20"/>
        </w:rPr>
      </w:pPr>
      <w:r>
        <w:rPr>
          <w:rFonts w:asciiTheme="minorHAnsi" w:eastAsia="Calibri" w:hAnsiTheme="minorHAnsi" w:cstheme="minorHAnsi"/>
          <w:sz w:val="20"/>
          <w:szCs w:val="20"/>
        </w:rPr>
        <w:t>The SMP is to be</w:t>
      </w:r>
      <w:r w:rsidR="00A03D4C">
        <w:rPr>
          <w:rFonts w:asciiTheme="minorHAnsi" w:eastAsia="Calibri" w:hAnsiTheme="minorHAnsi" w:cstheme="minorHAnsi"/>
          <w:sz w:val="20"/>
          <w:szCs w:val="20"/>
        </w:rPr>
        <w:t xml:space="preserve"> </w:t>
      </w:r>
      <w:r w:rsidR="005B1DF2">
        <w:rPr>
          <w:rFonts w:asciiTheme="minorHAnsi" w:eastAsia="Calibri" w:hAnsiTheme="minorHAnsi" w:cstheme="minorHAnsi"/>
          <w:sz w:val="20"/>
          <w:szCs w:val="20"/>
        </w:rPr>
        <w:t>based on the version of the Stormwater Management Plan prepared by Noyce Environmental Consult</w:t>
      </w:r>
      <w:r w:rsidR="00615F75">
        <w:rPr>
          <w:rFonts w:asciiTheme="minorHAnsi" w:eastAsia="Calibri" w:hAnsiTheme="minorHAnsi" w:cstheme="minorHAnsi"/>
          <w:sz w:val="20"/>
          <w:szCs w:val="20"/>
        </w:rPr>
        <w:t xml:space="preserve">ing (final version, dated 27/02/2023). </w:t>
      </w:r>
    </w:p>
    <w:p w14:paraId="5B9504D3" w14:textId="10F16E20" w:rsidR="006477F4" w:rsidRDefault="006D3242" w:rsidP="0098121A">
      <w:pPr>
        <w:pStyle w:val="Condition2"/>
        <w:numPr>
          <w:ilvl w:val="1"/>
          <w:numId w:val="33"/>
        </w:numPr>
        <w:spacing w:before="80" w:line="240" w:lineRule="auto"/>
        <w:ind w:left="1077" w:hanging="357"/>
        <w:rPr>
          <w:rFonts w:asciiTheme="minorHAnsi" w:eastAsia="Calibri" w:hAnsiTheme="minorHAnsi" w:cstheme="minorHAnsi"/>
          <w:sz w:val="20"/>
          <w:szCs w:val="20"/>
        </w:rPr>
      </w:pPr>
      <w:r>
        <w:rPr>
          <w:rFonts w:asciiTheme="minorHAnsi" w:eastAsia="Calibri" w:hAnsiTheme="minorHAnsi" w:cstheme="minorHAnsi"/>
          <w:sz w:val="20"/>
          <w:szCs w:val="20"/>
        </w:rPr>
        <w:t>The SMP must b</w:t>
      </w:r>
      <w:r w:rsidR="006477F4">
        <w:rPr>
          <w:rFonts w:asciiTheme="minorHAnsi" w:eastAsia="Calibri" w:hAnsiTheme="minorHAnsi" w:cstheme="minorHAnsi"/>
          <w:sz w:val="20"/>
          <w:szCs w:val="20"/>
        </w:rPr>
        <w:t xml:space="preserve">e </w:t>
      </w:r>
      <w:r w:rsidR="00A74FC7">
        <w:rPr>
          <w:rFonts w:asciiTheme="minorHAnsi" w:eastAsia="Calibri" w:hAnsiTheme="minorHAnsi" w:cstheme="minorHAnsi"/>
          <w:sz w:val="20"/>
          <w:szCs w:val="20"/>
        </w:rPr>
        <w:t xml:space="preserve">generally </w:t>
      </w:r>
      <w:r w:rsidR="006477F4">
        <w:rPr>
          <w:rFonts w:asciiTheme="minorHAnsi" w:eastAsia="Calibri" w:hAnsiTheme="minorHAnsi" w:cstheme="minorHAnsi"/>
          <w:sz w:val="20"/>
          <w:szCs w:val="20"/>
        </w:rPr>
        <w:t xml:space="preserve">in accordance with the </w:t>
      </w:r>
      <w:r w:rsidR="00E20B67">
        <w:rPr>
          <w:rFonts w:asciiTheme="minorHAnsi" w:eastAsia="Calibri" w:hAnsiTheme="minorHAnsi" w:cstheme="minorHAnsi"/>
          <w:sz w:val="20"/>
          <w:szCs w:val="20"/>
        </w:rPr>
        <w:t>requirements</w:t>
      </w:r>
      <w:r w:rsidR="006477F4">
        <w:rPr>
          <w:rFonts w:asciiTheme="minorHAnsi" w:eastAsia="Calibri" w:hAnsiTheme="minorHAnsi" w:cstheme="minorHAnsi"/>
          <w:sz w:val="20"/>
          <w:szCs w:val="20"/>
        </w:rPr>
        <w:t xml:space="preserve"> </w:t>
      </w:r>
      <w:r w:rsidR="00E20B67">
        <w:rPr>
          <w:rFonts w:asciiTheme="minorHAnsi" w:eastAsia="Calibri" w:hAnsiTheme="minorHAnsi" w:cstheme="minorHAnsi"/>
          <w:sz w:val="20"/>
          <w:szCs w:val="20"/>
        </w:rPr>
        <w:t>of</w:t>
      </w:r>
      <w:r w:rsidR="006477F4">
        <w:rPr>
          <w:rFonts w:asciiTheme="minorHAnsi" w:eastAsia="Calibri" w:hAnsiTheme="minorHAnsi" w:cstheme="minorHAnsi"/>
          <w:sz w:val="20"/>
          <w:szCs w:val="20"/>
        </w:rPr>
        <w:t xml:space="preserve"> Council’s Infrastructure Design Manual.</w:t>
      </w:r>
    </w:p>
    <w:p w14:paraId="0AEB8124" w14:textId="6E1D29B1" w:rsidR="001E4C2D" w:rsidRPr="00BF289C" w:rsidRDefault="00365043" w:rsidP="0098121A">
      <w:pPr>
        <w:pStyle w:val="Condition2"/>
        <w:numPr>
          <w:ilvl w:val="1"/>
          <w:numId w:val="33"/>
        </w:numPr>
        <w:spacing w:before="80" w:line="240" w:lineRule="auto"/>
        <w:ind w:left="1077" w:hanging="357"/>
        <w:rPr>
          <w:rFonts w:asciiTheme="minorHAnsi" w:eastAsia="Calibri" w:hAnsiTheme="minorHAnsi" w:cstheme="minorHAnsi"/>
          <w:sz w:val="20"/>
          <w:szCs w:val="20"/>
        </w:rPr>
      </w:pPr>
      <w:r>
        <w:rPr>
          <w:rFonts w:asciiTheme="minorHAnsi" w:eastAsia="Calibri" w:hAnsiTheme="minorHAnsi" w:cstheme="minorHAnsi"/>
          <w:sz w:val="20"/>
          <w:szCs w:val="20"/>
        </w:rPr>
        <w:t>Provide u</w:t>
      </w:r>
      <w:r w:rsidR="001E4C2D" w:rsidRPr="00BF289C">
        <w:rPr>
          <w:rFonts w:asciiTheme="minorHAnsi" w:eastAsia="Calibri" w:hAnsiTheme="minorHAnsi" w:cstheme="minorHAnsi"/>
          <w:sz w:val="20"/>
          <w:szCs w:val="20"/>
        </w:rPr>
        <w:t>pdated modelling to reflect appropriate treatment and detention measures to reflect the relevant catchments and number/location of devices suited to the Subdivision Layout Plan, including the consideration of the effect of any uncontrolled catchments.</w:t>
      </w:r>
    </w:p>
    <w:p w14:paraId="07C600F2" w14:textId="6A3C3D97" w:rsidR="001E4C2D" w:rsidRPr="00BF289C" w:rsidRDefault="0033223F" w:rsidP="0098121A">
      <w:pPr>
        <w:pStyle w:val="Condition2"/>
        <w:numPr>
          <w:ilvl w:val="1"/>
          <w:numId w:val="33"/>
        </w:numPr>
        <w:spacing w:before="80" w:line="240" w:lineRule="auto"/>
        <w:ind w:left="1077" w:hanging="357"/>
        <w:rPr>
          <w:rFonts w:asciiTheme="minorHAnsi" w:eastAsia="Calibri" w:hAnsiTheme="minorHAnsi" w:cstheme="minorHAnsi"/>
          <w:sz w:val="20"/>
          <w:szCs w:val="20"/>
        </w:rPr>
      </w:pPr>
      <w:r>
        <w:rPr>
          <w:rFonts w:asciiTheme="minorHAnsi" w:eastAsia="Calibri" w:hAnsiTheme="minorHAnsi" w:cstheme="minorHAnsi"/>
          <w:sz w:val="20"/>
          <w:szCs w:val="20"/>
        </w:rPr>
        <w:t>St</w:t>
      </w:r>
      <w:r w:rsidR="001E4C2D" w:rsidRPr="00BF289C">
        <w:rPr>
          <w:rFonts w:asciiTheme="minorHAnsi" w:eastAsia="Calibri" w:hAnsiTheme="minorHAnsi" w:cstheme="minorHAnsi"/>
          <w:sz w:val="20"/>
          <w:szCs w:val="20"/>
        </w:rPr>
        <w:t>ormwater detention system(s) to restrict the stormwater discharge to the equivalent discharge existing prior to the proposed development up to the 1% AEP Design Storm.</w:t>
      </w:r>
    </w:p>
    <w:p w14:paraId="521F0699" w14:textId="2413B754" w:rsidR="001E4C2D" w:rsidRPr="00BF289C" w:rsidRDefault="00BE7795" w:rsidP="0098121A">
      <w:pPr>
        <w:pStyle w:val="Condition2"/>
        <w:numPr>
          <w:ilvl w:val="1"/>
          <w:numId w:val="33"/>
        </w:numPr>
        <w:spacing w:before="80" w:line="240" w:lineRule="auto"/>
        <w:ind w:left="1077" w:hanging="357"/>
        <w:rPr>
          <w:rFonts w:asciiTheme="minorHAnsi" w:eastAsia="Calibri" w:hAnsiTheme="minorHAnsi" w:cstheme="minorHAnsi"/>
          <w:sz w:val="20"/>
          <w:szCs w:val="20"/>
        </w:rPr>
      </w:pPr>
      <w:r>
        <w:rPr>
          <w:rFonts w:asciiTheme="minorHAnsi" w:eastAsia="Calibri" w:hAnsiTheme="minorHAnsi" w:cstheme="minorHAnsi"/>
          <w:sz w:val="20"/>
          <w:szCs w:val="20"/>
        </w:rPr>
        <w:t>Demonstrate s</w:t>
      </w:r>
      <w:r w:rsidR="001E4C2D" w:rsidRPr="00BF289C">
        <w:rPr>
          <w:rFonts w:asciiTheme="minorHAnsi" w:eastAsia="Calibri" w:hAnsiTheme="minorHAnsi" w:cstheme="minorHAnsi"/>
          <w:sz w:val="20"/>
          <w:szCs w:val="20"/>
        </w:rPr>
        <w:t>tormwater quality treatment to current best practice.</w:t>
      </w:r>
    </w:p>
    <w:p w14:paraId="0B4D0EC0" w14:textId="236CD374" w:rsidR="001E4C2D" w:rsidRPr="00BF289C" w:rsidRDefault="00BE7795" w:rsidP="0098121A">
      <w:pPr>
        <w:pStyle w:val="Condition2"/>
        <w:numPr>
          <w:ilvl w:val="1"/>
          <w:numId w:val="33"/>
        </w:numPr>
        <w:spacing w:before="80" w:line="240" w:lineRule="auto"/>
        <w:ind w:left="1077" w:hanging="357"/>
        <w:rPr>
          <w:rFonts w:asciiTheme="minorHAnsi" w:eastAsia="Calibri" w:hAnsiTheme="minorHAnsi" w:cstheme="minorHAnsi"/>
          <w:sz w:val="20"/>
          <w:szCs w:val="20"/>
        </w:rPr>
      </w:pPr>
      <w:r>
        <w:rPr>
          <w:rFonts w:asciiTheme="minorHAnsi" w:eastAsia="Calibri" w:hAnsiTheme="minorHAnsi" w:cstheme="minorHAnsi"/>
          <w:sz w:val="20"/>
          <w:szCs w:val="20"/>
        </w:rPr>
        <w:lastRenderedPageBreak/>
        <w:t>Provide a</w:t>
      </w:r>
      <w:r w:rsidR="001E4C2D" w:rsidRPr="00BF289C">
        <w:rPr>
          <w:rFonts w:asciiTheme="minorHAnsi" w:eastAsia="Calibri" w:hAnsiTheme="minorHAnsi" w:cstheme="minorHAnsi"/>
          <w:sz w:val="20"/>
          <w:szCs w:val="20"/>
        </w:rPr>
        <w:t>ppropriate litter control measures at suitable locations for maintenance and cleaning of the network.</w:t>
      </w:r>
    </w:p>
    <w:p w14:paraId="263B9632" w14:textId="20F8DCFD" w:rsidR="001E4C2D" w:rsidRPr="00BF289C" w:rsidRDefault="008F5FE1" w:rsidP="0098121A">
      <w:pPr>
        <w:pStyle w:val="Condition2"/>
        <w:numPr>
          <w:ilvl w:val="1"/>
          <w:numId w:val="33"/>
        </w:numPr>
        <w:spacing w:before="80" w:line="240" w:lineRule="auto"/>
        <w:rPr>
          <w:rFonts w:asciiTheme="minorHAnsi" w:eastAsia="Calibri" w:hAnsiTheme="minorHAnsi" w:cstheme="minorHAnsi"/>
          <w:sz w:val="20"/>
          <w:szCs w:val="20"/>
        </w:rPr>
      </w:pPr>
      <w:r>
        <w:rPr>
          <w:rFonts w:asciiTheme="minorHAnsi" w:eastAsia="Calibri" w:hAnsiTheme="minorHAnsi" w:cstheme="minorHAnsi"/>
          <w:sz w:val="20"/>
          <w:szCs w:val="20"/>
        </w:rPr>
        <w:t>Address e</w:t>
      </w:r>
      <w:r w:rsidR="001E4C2D" w:rsidRPr="00BF289C">
        <w:rPr>
          <w:rFonts w:asciiTheme="minorHAnsi" w:eastAsia="Calibri" w:hAnsiTheme="minorHAnsi" w:cstheme="minorHAnsi"/>
          <w:sz w:val="20"/>
          <w:szCs w:val="20"/>
        </w:rPr>
        <w:t>xisting overland flows from adjacent properties and roads</w:t>
      </w:r>
      <w:r>
        <w:rPr>
          <w:rFonts w:asciiTheme="minorHAnsi" w:eastAsia="Calibri" w:hAnsiTheme="minorHAnsi" w:cstheme="minorHAnsi"/>
          <w:sz w:val="20"/>
          <w:szCs w:val="20"/>
        </w:rPr>
        <w:t>.</w:t>
      </w:r>
    </w:p>
    <w:p w14:paraId="56FDC9B7" w14:textId="48ADF86D" w:rsidR="001E4C2D" w:rsidRPr="00BF289C" w:rsidRDefault="008F5FE1" w:rsidP="0098121A">
      <w:pPr>
        <w:pStyle w:val="Condition2"/>
        <w:numPr>
          <w:ilvl w:val="1"/>
          <w:numId w:val="33"/>
        </w:numPr>
        <w:spacing w:before="80" w:line="240" w:lineRule="auto"/>
        <w:rPr>
          <w:rFonts w:asciiTheme="minorHAnsi" w:eastAsia="Calibri" w:hAnsiTheme="minorHAnsi" w:cstheme="minorHAnsi"/>
          <w:sz w:val="20"/>
          <w:szCs w:val="20"/>
        </w:rPr>
      </w:pPr>
      <w:r>
        <w:rPr>
          <w:rFonts w:asciiTheme="minorHAnsi" w:eastAsia="Calibri" w:hAnsiTheme="minorHAnsi" w:cstheme="minorHAnsi"/>
          <w:sz w:val="20"/>
          <w:szCs w:val="20"/>
        </w:rPr>
        <w:t>Provide m</w:t>
      </w:r>
      <w:r w:rsidR="001E4C2D" w:rsidRPr="00BF289C">
        <w:rPr>
          <w:rFonts w:asciiTheme="minorHAnsi" w:eastAsia="Calibri" w:hAnsiTheme="minorHAnsi" w:cstheme="minorHAnsi"/>
          <w:sz w:val="20"/>
          <w:szCs w:val="20"/>
        </w:rPr>
        <w:t>apping of internal flow paths for the 1% AEP Design Storm including any geometry features that may be required to achieve the SMP intent.</w:t>
      </w:r>
    </w:p>
    <w:p w14:paraId="61304B3E" w14:textId="022DB404" w:rsidR="001E4C2D" w:rsidRDefault="008F5FE1" w:rsidP="00D53F4D">
      <w:pPr>
        <w:ind w:left="720"/>
      </w:pPr>
      <w:r>
        <w:t>Provide t</w:t>
      </w:r>
      <w:r w:rsidR="001E4C2D" w:rsidRPr="00BF289C">
        <w:t xml:space="preserve">wo-dimensional flow modelling of 1% AEP Design Storm to prove the performance of the overland flow paths on roads in the vicinity of Lots 117-118, 102-103 &amp; the drainage reserve/Lot 106 </w:t>
      </w:r>
      <w:r w:rsidR="00DE1F0C">
        <w:t>as identified on the Subdivision Layout Plan</w:t>
      </w:r>
      <w:r w:rsidR="00F66DA3">
        <w:t>.</w:t>
      </w:r>
    </w:p>
    <w:p w14:paraId="6509ADA9" w14:textId="77777777" w:rsidR="00C7086D" w:rsidRPr="00BF289C" w:rsidRDefault="00C7086D" w:rsidP="00A555B5">
      <w:pPr>
        <w:pStyle w:val="ListParagraph"/>
        <w:ind w:left="1080"/>
      </w:pPr>
    </w:p>
    <w:p w14:paraId="627C255B" w14:textId="4EC590E7" w:rsidR="00EB5386" w:rsidRPr="00EB5386" w:rsidRDefault="00EB5386" w:rsidP="00EB5386">
      <w:pPr>
        <w:pStyle w:val="ListParagraph"/>
        <w:spacing w:before="0"/>
        <w:ind w:left="720"/>
        <w:rPr>
          <w:rFonts w:eastAsia="Calibri" w:cstheme="minorHAnsi"/>
          <w:szCs w:val="20"/>
          <w:u w:val="single"/>
        </w:rPr>
      </w:pPr>
      <w:r w:rsidRPr="00EB5386">
        <w:rPr>
          <w:rFonts w:eastAsia="Calibri" w:cstheme="minorHAnsi"/>
          <w:szCs w:val="20"/>
          <w:u w:val="single"/>
        </w:rPr>
        <w:t>Functional Layout Plan</w:t>
      </w:r>
    </w:p>
    <w:p w14:paraId="29F380FF" w14:textId="77777777" w:rsidR="00EB5386" w:rsidRDefault="00EB5386" w:rsidP="00EB5386">
      <w:pPr>
        <w:pStyle w:val="ListParagraph"/>
        <w:spacing w:before="0"/>
        <w:ind w:left="720"/>
        <w:rPr>
          <w:rFonts w:eastAsia="Calibri" w:cstheme="minorHAnsi"/>
          <w:szCs w:val="20"/>
        </w:rPr>
      </w:pPr>
    </w:p>
    <w:p w14:paraId="604073FF" w14:textId="2E5FAD7C" w:rsidR="001E4C2D" w:rsidRPr="00A74FC7" w:rsidRDefault="000E323B" w:rsidP="00D53F4D">
      <w:pPr>
        <w:pStyle w:val="ListParagraph"/>
        <w:numPr>
          <w:ilvl w:val="0"/>
          <w:numId w:val="23"/>
        </w:numPr>
        <w:spacing w:before="0"/>
        <w:rPr>
          <w:rFonts w:eastAsia="Calibri" w:cstheme="minorHAnsi"/>
          <w:szCs w:val="20"/>
        </w:rPr>
      </w:pPr>
      <w:r>
        <w:rPr>
          <w:rFonts w:eastAsia="Calibri" w:cstheme="minorHAnsi"/>
          <w:szCs w:val="20"/>
        </w:rPr>
        <w:t>Before</w:t>
      </w:r>
      <w:r w:rsidR="00A74FC7">
        <w:rPr>
          <w:rFonts w:eastAsia="Calibri" w:cstheme="minorHAnsi"/>
          <w:szCs w:val="20"/>
        </w:rPr>
        <w:t xml:space="preserve"> the </w:t>
      </w:r>
      <w:r w:rsidR="00A555B5">
        <w:rPr>
          <w:rFonts w:eastAsia="Calibri" w:cstheme="minorHAnsi"/>
          <w:szCs w:val="20"/>
        </w:rPr>
        <w:t>Certification</w:t>
      </w:r>
      <w:r w:rsidR="00A74FC7">
        <w:rPr>
          <w:rFonts w:eastAsia="Calibri" w:cstheme="minorHAnsi"/>
          <w:szCs w:val="20"/>
        </w:rPr>
        <w:t xml:space="preserve"> of Stage 1</w:t>
      </w:r>
      <w:r w:rsidR="004C3B69">
        <w:rPr>
          <w:rFonts w:eastAsia="Calibri" w:cstheme="minorHAnsi"/>
          <w:szCs w:val="20"/>
        </w:rPr>
        <w:t xml:space="preserve"> of the subdivision</w:t>
      </w:r>
      <w:r w:rsidR="00A555B5">
        <w:rPr>
          <w:rFonts w:eastAsia="Calibri" w:cstheme="minorHAnsi"/>
          <w:szCs w:val="20"/>
        </w:rPr>
        <w:t>,</w:t>
      </w:r>
      <w:r w:rsidR="00A74FC7">
        <w:rPr>
          <w:rFonts w:eastAsia="Calibri" w:cstheme="minorHAnsi"/>
          <w:szCs w:val="20"/>
        </w:rPr>
        <w:t xml:space="preserve"> a Functional Layout Plan which includes all Stages must be submitted to and approved by the Responsible Authority. </w:t>
      </w:r>
      <w:r w:rsidR="001E4C2D" w:rsidRPr="00A74FC7">
        <w:rPr>
          <w:rFonts w:eastAsia="Calibri" w:cstheme="minorHAnsi"/>
          <w:szCs w:val="20"/>
        </w:rPr>
        <w:t>When approved</w:t>
      </w:r>
      <w:r w:rsidR="00217709" w:rsidRPr="00A74FC7">
        <w:rPr>
          <w:rFonts w:eastAsia="Calibri" w:cstheme="minorHAnsi"/>
          <w:szCs w:val="20"/>
        </w:rPr>
        <w:t xml:space="preserve"> it </w:t>
      </w:r>
      <w:r w:rsidR="001E4C2D" w:rsidRPr="00A74FC7">
        <w:rPr>
          <w:rFonts w:eastAsia="Calibri" w:cstheme="minorHAnsi"/>
          <w:szCs w:val="20"/>
        </w:rPr>
        <w:t xml:space="preserve">will be endorsed and will then form part of the permit. The </w:t>
      </w:r>
      <w:r w:rsidR="00217709" w:rsidRPr="00A74FC7">
        <w:rPr>
          <w:rFonts w:eastAsia="Calibri" w:cstheme="minorHAnsi"/>
          <w:szCs w:val="20"/>
        </w:rPr>
        <w:t>F</w:t>
      </w:r>
      <w:r w:rsidR="001E4C2D" w:rsidRPr="00A74FC7">
        <w:rPr>
          <w:rFonts w:eastAsia="Calibri" w:cstheme="minorHAnsi"/>
          <w:szCs w:val="20"/>
        </w:rPr>
        <w:t xml:space="preserve">unctional </w:t>
      </w:r>
      <w:r w:rsidR="00217709" w:rsidRPr="00A74FC7">
        <w:rPr>
          <w:rFonts w:eastAsia="Calibri" w:cstheme="minorHAnsi"/>
          <w:szCs w:val="20"/>
        </w:rPr>
        <w:t>L</w:t>
      </w:r>
      <w:r w:rsidR="001E4C2D" w:rsidRPr="00A74FC7">
        <w:rPr>
          <w:rFonts w:eastAsia="Calibri" w:cstheme="minorHAnsi"/>
          <w:szCs w:val="20"/>
        </w:rPr>
        <w:t xml:space="preserve">ayout </w:t>
      </w:r>
      <w:r w:rsidR="00217709" w:rsidRPr="00A74FC7">
        <w:rPr>
          <w:rFonts w:eastAsia="Calibri" w:cstheme="minorHAnsi"/>
          <w:szCs w:val="20"/>
        </w:rPr>
        <w:t>P</w:t>
      </w:r>
      <w:r w:rsidR="001E4C2D" w:rsidRPr="00A74FC7">
        <w:rPr>
          <w:rFonts w:eastAsia="Calibri" w:cstheme="minorHAnsi"/>
          <w:szCs w:val="20"/>
        </w:rPr>
        <w:t xml:space="preserve">lan must </w:t>
      </w:r>
      <w:r w:rsidR="0018212C" w:rsidRPr="00A74FC7">
        <w:rPr>
          <w:rFonts w:eastAsia="Calibri" w:cstheme="minorHAnsi"/>
          <w:szCs w:val="20"/>
        </w:rPr>
        <w:t>demonstrate</w:t>
      </w:r>
      <w:r w:rsidR="00A74FC7">
        <w:rPr>
          <w:rFonts w:eastAsia="Calibri" w:cstheme="minorHAnsi"/>
          <w:szCs w:val="20"/>
        </w:rPr>
        <w:t xml:space="preserve"> at a minimum the following</w:t>
      </w:r>
      <w:r w:rsidR="001E4C2D" w:rsidRPr="00A74FC7">
        <w:rPr>
          <w:rFonts w:eastAsia="Calibri" w:cstheme="minorHAnsi"/>
          <w:szCs w:val="20"/>
        </w:rPr>
        <w:t>:</w:t>
      </w:r>
    </w:p>
    <w:p w14:paraId="0CC77B02" w14:textId="44871F94" w:rsidR="0018212C" w:rsidRDefault="0018212C"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Pr>
          <w:rFonts w:asciiTheme="minorHAnsi" w:eastAsia="Calibri" w:hAnsiTheme="minorHAnsi" w:cstheme="minorHAnsi"/>
          <w:sz w:val="20"/>
          <w:szCs w:val="20"/>
          <w:lang w:val="en-US"/>
        </w:rPr>
        <w:t>That it is generally in accordance with Council’s Infrastructure Design Manual.</w:t>
      </w:r>
    </w:p>
    <w:p w14:paraId="23AEF347" w14:textId="27D76196"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Any changes to the layout and/or works, as required by the approved SMP.</w:t>
      </w:r>
    </w:p>
    <w:p w14:paraId="09B7A504" w14:textId="0D2EA2D8"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A fully dimensioned subdivision layout, including proposed street names, approximate lot areas, lot numbers and widths of street reservations</w:t>
      </w:r>
      <w:r w:rsidR="00AC3BD8">
        <w:rPr>
          <w:rFonts w:asciiTheme="minorHAnsi" w:eastAsia="Calibri" w:hAnsiTheme="minorHAnsi" w:cstheme="minorHAnsi"/>
          <w:sz w:val="20"/>
          <w:szCs w:val="20"/>
          <w:lang w:val="en-US"/>
        </w:rPr>
        <w:t>.</w:t>
      </w:r>
    </w:p>
    <w:p w14:paraId="65424319" w14:textId="5129E760"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Topography and existing features, including contours for the subject land and any affected adjacent land</w:t>
      </w:r>
      <w:r w:rsidR="00AC3BD8">
        <w:rPr>
          <w:rFonts w:asciiTheme="minorHAnsi" w:eastAsia="Calibri" w:hAnsiTheme="minorHAnsi" w:cstheme="minorHAnsi"/>
          <w:sz w:val="20"/>
          <w:szCs w:val="20"/>
          <w:lang w:val="en-US"/>
        </w:rPr>
        <w:t>.</w:t>
      </w:r>
    </w:p>
    <w:p w14:paraId="3A14FC36" w14:textId="4F9E1C79"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Identification by survey of all trees (or group of trees) existing on the subject land, including dead trees and those that overhang the subject land from adjoining land</w:t>
      </w:r>
      <w:r w:rsidR="00AC3BD8">
        <w:rPr>
          <w:rFonts w:asciiTheme="minorHAnsi" w:eastAsia="Calibri" w:hAnsiTheme="minorHAnsi" w:cstheme="minorHAnsi"/>
          <w:sz w:val="20"/>
          <w:szCs w:val="20"/>
          <w:lang w:val="en-US"/>
        </w:rPr>
        <w:t>.</w:t>
      </w:r>
    </w:p>
    <w:p w14:paraId="521C6D32" w14:textId="7FB73C8C"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Details of tree protection zones (TPZs) for all trees (or group of trees) to be retained on the subject land</w:t>
      </w:r>
      <w:r w:rsidR="00AC3BD8">
        <w:rPr>
          <w:rFonts w:asciiTheme="minorHAnsi" w:eastAsia="Calibri" w:hAnsiTheme="minorHAnsi" w:cstheme="minorHAnsi"/>
          <w:sz w:val="20"/>
          <w:szCs w:val="20"/>
          <w:lang w:val="en-US"/>
        </w:rPr>
        <w:t>.</w:t>
      </w:r>
    </w:p>
    <w:p w14:paraId="2795FF3E" w14:textId="5A920A9F"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All trees</w:t>
      </w:r>
      <w:r w:rsidR="00AC3BD8">
        <w:rPr>
          <w:rFonts w:asciiTheme="minorHAnsi" w:eastAsia="Calibri" w:hAnsiTheme="minorHAnsi" w:cstheme="minorHAnsi"/>
          <w:sz w:val="20"/>
          <w:szCs w:val="20"/>
          <w:lang w:val="en-US"/>
        </w:rPr>
        <w:t>,</w:t>
      </w:r>
      <w:r w:rsidRPr="00BF289C">
        <w:rPr>
          <w:rFonts w:asciiTheme="minorHAnsi" w:eastAsia="Calibri" w:hAnsiTheme="minorHAnsi" w:cstheme="minorHAnsi"/>
          <w:sz w:val="20"/>
          <w:szCs w:val="20"/>
          <w:lang w:val="en-US"/>
        </w:rPr>
        <w:t xml:space="preserve"> or group of trees proposed for removal from the subject land clearly designated</w:t>
      </w:r>
      <w:r w:rsidR="00AC3BD8">
        <w:rPr>
          <w:rFonts w:asciiTheme="minorHAnsi" w:eastAsia="Calibri" w:hAnsiTheme="minorHAnsi" w:cstheme="minorHAnsi"/>
          <w:sz w:val="20"/>
          <w:szCs w:val="20"/>
          <w:lang w:val="en-US"/>
        </w:rPr>
        <w:t>.</w:t>
      </w:r>
    </w:p>
    <w:p w14:paraId="406DAC77" w14:textId="2FAE5359" w:rsidR="001E4C2D" w:rsidRPr="00A451AF"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 xml:space="preserve">Typical cross-section &amp; profile ranges for each street, describing how hilly terrain is to be </w:t>
      </w:r>
      <w:r w:rsidRPr="00A451AF">
        <w:rPr>
          <w:rFonts w:asciiTheme="minorHAnsi" w:eastAsia="Calibri" w:hAnsiTheme="minorHAnsi" w:cstheme="minorHAnsi"/>
          <w:sz w:val="20"/>
          <w:szCs w:val="20"/>
          <w:lang w:val="en-US"/>
        </w:rPr>
        <w:t>addressed, dimensioning individual elements, services offsets and any other spatial requirements</w:t>
      </w:r>
      <w:r w:rsidR="00C17065">
        <w:rPr>
          <w:rFonts w:asciiTheme="minorHAnsi" w:eastAsia="Calibri" w:hAnsiTheme="minorHAnsi" w:cstheme="minorHAnsi"/>
          <w:sz w:val="20"/>
          <w:szCs w:val="20"/>
          <w:lang w:val="en-US"/>
        </w:rPr>
        <w:t>.</w:t>
      </w:r>
    </w:p>
    <w:p w14:paraId="4A7E1AE2" w14:textId="4DC05226" w:rsidR="001E4C2D" w:rsidRPr="00A451AF"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A451AF">
        <w:rPr>
          <w:rFonts w:asciiTheme="minorHAnsi" w:eastAsia="Calibri" w:hAnsiTheme="minorHAnsi" w:cstheme="minorHAnsi"/>
          <w:sz w:val="20"/>
          <w:szCs w:val="20"/>
          <w:lang w:val="en-US"/>
        </w:rPr>
        <w:t>The proposed road servicing Lots 142-152 to be “squared up” to the street at its intersection</w:t>
      </w:r>
      <w:r w:rsidR="00C17065">
        <w:rPr>
          <w:rFonts w:asciiTheme="minorHAnsi" w:eastAsia="Calibri" w:hAnsiTheme="minorHAnsi" w:cstheme="minorHAnsi"/>
          <w:sz w:val="20"/>
          <w:szCs w:val="20"/>
          <w:lang w:val="en-US"/>
        </w:rPr>
        <w:t>.</w:t>
      </w:r>
    </w:p>
    <w:p w14:paraId="62DA3F25" w14:textId="661C6D52" w:rsidR="001E4C2D" w:rsidRPr="00A451AF"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A451AF">
        <w:rPr>
          <w:rFonts w:asciiTheme="minorHAnsi" w:eastAsia="Calibri" w:hAnsiTheme="minorHAnsi" w:cstheme="minorHAnsi"/>
          <w:sz w:val="20"/>
          <w:szCs w:val="20"/>
          <w:lang w:val="en-US"/>
        </w:rPr>
        <w:t>The proposed minor drainage network and any spatial features requiring access</w:t>
      </w:r>
      <w:r w:rsidR="00C17065">
        <w:rPr>
          <w:rFonts w:asciiTheme="minorHAnsi" w:eastAsia="Calibri" w:hAnsiTheme="minorHAnsi" w:cstheme="minorHAnsi"/>
          <w:sz w:val="20"/>
          <w:szCs w:val="20"/>
          <w:lang w:val="en-US"/>
        </w:rPr>
        <w:t>.</w:t>
      </w:r>
    </w:p>
    <w:p w14:paraId="69B54F9F" w14:textId="6B9AC3BE"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A451AF">
        <w:rPr>
          <w:rFonts w:asciiTheme="minorHAnsi" w:eastAsia="Calibri" w:hAnsiTheme="minorHAnsi" w:cstheme="minorHAnsi"/>
          <w:sz w:val="20"/>
          <w:szCs w:val="20"/>
          <w:lang w:val="en-US"/>
        </w:rPr>
        <w:t xml:space="preserve">The major drainage </w:t>
      </w:r>
      <w:r w:rsidRPr="00BF289C">
        <w:rPr>
          <w:rFonts w:asciiTheme="minorHAnsi" w:eastAsia="Calibri" w:hAnsiTheme="minorHAnsi" w:cstheme="minorHAnsi"/>
          <w:sz w:val="20"/>
          <w:szCs w:val="20"/>
          <w:lang w:val="en-US"/>
        </w:rPr>
        <w:t>system, including any watercourse, wetland, sediment pond, bio-infiltration system and/or piped elements showing preliminary sizing</w:t>
      </w:r>
      <w:r w:rsidR="00C17065">
        <w:rPr>
          <w:rFonts w:asciiTheme="minorHAnsi" w:eastAsia="Calibri" w:hAnsiTheme="minorHAnsi" w:cstheme="minorHAnsi"/>
          <w:sz w:val="20"/>
          <w:szCs w:val="20"/>
          <w:lang w:val="en-US"/>
        </w:rPr>
        <w:t>.</w:t>
      </w:r>
    </w:p>
    <w:p w14:paraId="6BBC7727" w14:textId="2B5451E0"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Overland flow paths (1% AEP) to indicate how excess runoff will safely be conveyed to its destination, against indicative cross sections, including flow paths entering the development from external catchments</w:t>
      </w:r>
      <w:r w:rsidR="00C17065">
        <w:rPr>
          <w:rFonts w:asciiTheme="minorHAnsi" w:eastAsia="Calibri" w:hAnsiTheme="minorHAnsi" w:cstheme="minorHAnsi"/>
          <w:sz w:val="20"/>
          <w:szCs w:val="20"/>
          <w:lang w:val="en-US"/>
        </w:rPr>
        <w:t>.</w:t>
      </w:r>
    </w:p>
    <w:p w14:paraId="3833FEB1" w14:textId="5CD5CFF8"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Indicative locations of legal points of discharge from each lot</w:t>
      </w:r>
      <w:r w:rsidR="00C17065">
        <w:rPr>
          <w:rFonts w:asciiTheme="minorHAnsi" w:eastAsia="Calibri" w:hAnsiTheme="minorHAnsi" w:cstheme="minorHAnsi"/>
          <w:sz w:val="20"/>
          <w:szCs w:val="20"/>
          <w:lang w:val="en-US"/>
        </w:rPr>
        <w:t>.</w:t>
      </w:r>
    </w:p>
    <w:p w14:paraId="3DBE98F4" w14:textId="119855E2"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Preliminary location of reserves for electrical kiosks</w:t>
      </w:r>
      <w:r w:rsidR="00C17065">
        <w:rPr>
          <w:rFonts w:asciiTheme="minorHAnsi" w:eastAsia="Calibri" w:hAnsiTheme="minorHAnsi" w:cstheme="minorHAnsi"/>
          <w:sz w:val="20"/>
          <w:szCs w:val="20"/>
          <w:lang w:val="en-US"/>
        </w:rPr>
        <w:t>.</w:t>
      </w:r>
    </w:p>
    <w:p w14:paraId="53FE9B83" w14:textId="1C236B16"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Traffic management plan showing traffic control devices and large vehicle turning overlays at intersections and at curves exceeding 60 degrees change in direction</w:t>
      </w:r>
      <w:r w:rsidR="00C17065">
        <w:rPr>
          <w:rFonts w:asciiTheme="minorHAnsi" w:eastAsia="Calibri" w:hAnsiTheme="minorHAnsi" w:cstheme="minorHAnsi"/>
          <w:sz w:val="20"/>
          <w:szCs w:val="20"/>
          <w:lang w:val="en-US"/>
        </w:rPr>
        <w:t>.</w:t>
      </w:r>
    </w:p>
    <w:p w14:paraId="69A0C661" w14:textId="15CFF65F"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1.5-metre-wide concrete footpaths along both sides of all internal road reserves</w:t>
      </w:r>
      <w:r w:rsidR="00C17065">
        <w:rPr>
          <w:rFonts w:asciiTheme="minorHAnsi" w:eastAsia="Calibri" w:hAnsiTheme="minorHAnsi" w:cstheme="minorHAnsi"/>
          <w:sz w:val="20"/>
          <w:szCs w:val="20"/>
          <w:lang w:val="en-US"/>
        </w:rPr>
        <w:t>.</w:t>
      </w:r>
    </w:p>
    <w:p w14:paraId="57E7769E" w14:textId="662B6A02"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lastRenderedPageBreak/>
        <w:t>A 2.5-metre-wide concrete shared path along the north side of Parr Street, between the existing shared path to the west and the northern entry point to the subdivision</w:t>
      </w:r>
      <w:r w:rsidR="00C17065">
        <w:rPr>
          <w:rFonts w:asciiTheme="minorHAnsi" w:eastAsia="Calibri" w:hAnsiTheme="minorHAnsi" w:cstheme="minorHAnsi"/>
          <w:sz w:val="20"/>
          <w:szCs w:val="20"/>
          <w:lang w:val="en-US"/>
        </w:rPr>
        <w:t>.</w:t>
      </w:r>
    </w:p>
    <w:p w14:paraId="65BE5D25" w14:textId="2A8EC437"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Reserve access tracks and internal maintenance tracks</w:t>
      </w:r>
      <w:r w:rsidR="00C17065">
        <w:rPr>
          <w:rFonts w:asciiTheme="minorHAnsi" w:eastAsia="Calibri" w:hAnsiTheme="minorHAnsi" w:cstheme="minorHAnsi"/>
          <w:sz w:val="20"/>
          <w:szCs w:val="20"/>
          <w:lang w:val="en-US"/>
        </w:rPr>
        <w:t>.</w:t>
      </w:r>
    </w:p>
    <w:p w14:paraId="530834CC" w14:textId="2313BA68"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Parr Street constructed to the same width as the existing fully constructed Parr Street carriageway, between the northwest corner of the subject site and the northern entrance to the subject site</w:t>
      </w:r>
      <w:r w:rsidR="00383709">
        <w:rPr>
          <w:rFonts w:asciiTheme="minorHAnsi" w:eastAsia="Calibri" w:hAnsiTheme="minorHAnsi" w:cstheme="minorHAnsi"/>
          <w:sz w:val="20"/>
          <w:szCs w:val="20"/>
          <w:lang w:val="en-US"/>
        </w:rPr>
        <w:t>.</w:t>
      </w:r>
    </w:p>
    <w:p w14:paraId="7CDE6693" w14:textId="46E2F555"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Clear notation describing the delineation of works to be provided through developer contributions as agreed with the Responsible Authority</w:t>
      </w:r>
      <w:r w:rsidR="001E26AF">
        <w:rPr>
          <w:rFonts w:asciiTheme="minorHAnsi" w:eastAsia="Calibri" w:hAnsiTheme="minorHAnsi" w:cstheme="minorHAnsi"/>
          <w:sz w:val="20"/>
          <w:szCs w:val="20"/>
          <w:lang w:val="en-US"/>
        </w:rPr>
        <w:t>.</w:t>
      </w:r>
    </w:p>
    <w:p w14:paraId="7B1207E4" w14:textId="0BEA97A6" w:rsidR="001E4C2D" w:rsidRPr="00BF289C"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The extension of Parr Street as depicted within the Subdivision Layout Plan beyond the northern entrance to the subject site constructed to an Access Street standard including court bowl, to be funded fully by the developer</w:t>
      </w:r>
      <w:r w:rsidR="00383709">
        <w:rPr>
          <w:rFonts w:asciiTheme="minorHAnsi" w:eastAsia="Calibri" w:hAnsiTheme="minorHAnsi" w:cstheme="minorHAnsi"/>
          <w:sz w:val="20"/>
          <w:szCs w:val="20"/>
          <w:lang w:val="en-US"/>
        </w:rPr>
        <w:t>.</w:t>
      </w:r>
    </w:p>
    <w:p w14:paraId="77689547" w14:textId="148DD77B" w:rsidR="00E60BC0" w:rsidRPr="00E60BC0" w:rsidRDefault="001E4C2D" w:rsidP="0098121A">
      <w:pPr>
        <w:pStyle w:val="Condition2"/>
        <w:numPr>
          <w:ilvl w:val="0"/>
          <w:numId w:val="39"/>
        </w:numPr>
        <w:spacing w:before="80" w:line="240" w:lineRule="auto"/>
        <w:ind w:left="1077" w:hanging="357"/>
        <w:rPr>
          <w:rFonts w:asciiTheme="minorHAnsi" w:eastAsia="Calibri" w:hAnsiTheme="minorHAnsi" w:cstheme="minorHAnsi"/>
          <w:sz w:val="20"/>
          <w:szCs w:val="20"/>
          <w:lang w:val="en-US"/>
        </w:rPr>
      </w:pPr>
      <w:r w:rsidRPr="00BF289C">
        <w:rPr>
          <w:rFonts w:asciiTheme="minorHAnsi" w:eastAsia="Calibri" w:hAnsiTheme="minorHAnsi" w:cstheme="minorHAnsi"/>
          <w:sz w:val="20"/>
          <w:szCs w:val="20"/>
          <w:lang w:val="en-US"/>
        </w:rPr>
        <w:t>Any proposed staging of the development.</w:t>
      </w:r>
    </w:p>
    <w:p w14:paraId="45A77668" w14:textId="77777777" w:rsidR="00EB5386" w:rsidRDefault="00EB5386" w:rsidP="00EB5386">
      <w:pPr>
        <w:pStyle w:val="ListParagraph"/>
        <w:spacing w:before="0"/>
        <w:ind w:left="720"/>
        <w:rPr>
          <w:rFonts w:eastAsia="Calibri" w:cstheme="minorHAnsi"/>
          <w:szCs w:val="20"/>
        </w:rPr>
      </w:pPr>
      <w:bookmarkStart w:id="0" w:name="_Hlk158817135"/>
    </w:p>
    <w:p w14:paraId="0B4D0A43" w14:textId="25A08287" w:rsidR="00EB5386" w:rsidRPr="00EB5386" w:rsidRDefault="00EB5386" w:rsidP="00EB5386">
      <w:pPr>
        <w:pStyle w:val="ListParagraph"/>
        <w:spacing w:before="0"/>
        <w:ind w:left="720"/>
        <w:rPr>
          <w:rFonts w:eastAsia="Calibri" w:cstheme="minorHAnsi"/>
          <w:szCs w:val="20"/>
          <w:u w:val="single"/>
        </w:rPr>
      </w:pPr>
      <w:r w:rsidRPr="00EB5386">
        <w:rPr>
          <w:rFonts w:eastAsia="Calibri" w:cstheme="minorHAnsi"/>
          <w:szCs w:val="20"/>
          <w:u w:val="single"/>
        </w:rPr>
        <w:t>Geotechnical Assessment</w:t>
      </w:r>
    </w:p>
    <w:p w14:paraId="09AED757" w14:textId="77777777" w:rsidR="00EB5386" w:rsidRDefault="00EB5386" w:rsidP="00EB5386">
      <w:pPr>
        <w:pStyle w:val="ListParagraph"/>
        <w:spacing w:before="0"/>
        <w:ind w:left="720"/>
        <w:rPr>
          <w:rFonts w:eastAsia="Calibri" w:cstheme="minorHAnsi"/>
          <w:szCs w:val="20"/>
        </w:rPr>
      </w:pPr>
    </w:p>
    <w:p w14:paraId="6277D4CE" w14:textId="4768C6FF" w:rsidR="00E628EF" w:rsidRPr="002F31A6" w:rsidRDefault="000E323B" w:rsidP="002F31A6">
      <w:pPr>
        <w:pStyle w:val="ListParagraph"/>
        <w:numPr>
          <w:ilvl w:val="0"/>
          <w:numId w:val="23"/>
        </w:numPr>
        <w:contextualSpacing w:val="0"/>
        <w:rPr>
          <w:rFonts w:eastAsia="Calibri" w:cstheme="minorHAnsi"/>
          <w:szCs w:val="20"/>
        </w:rPr>
      </w:pPr>
      <w:r>
        <w:rPr>
          <w:rFonts w:eastAsia="Calibri" w:cstheme="minorHAnsi"/>
          <w:szCs w:val="20"/>
        </w:rPr>
        <w:t>Before</w:t>
      </w:r>
      <w:r w:rsidR="001E4C2D" w:rsidRPr="00DC455B">
        <w:rPr>
          <w:rFonts w:eastAsia="Calibri" w:cstheme="minorHAnsi"/>
          <w:szCs w:val="20"/>
        </w:rPr>
        <w:t xml:space="preserve"> approval of detailed engineering plans and certification of a plan of subdivision under the </w:t>
      </w:r>
      <w:r w:rsidR="00355FF7" w:rsidRPr="00355FF7">
        <w:rPr>
          <w:rFonts w:eastAsia="Calibri" w:cstheme="minorHAnsi"/>
          <w:i/>
          <w:iCs/>
          <w:szCs w:val="20"/>
        </w:rPr>
        <w:t xml:space="preserve">Subdivision Act </w:t>
      </w:r>
      <w:r w:rsidR="001E4C2D" w:rsidRPr="00681F9B">
        <w:rPr>
          <w:rFonts w:eastAsia="Calibri" w:cstheme="minorHAnsi"/>
          <w:i/>
          <w:iCs/>
          <w:szCs w:val="20"/>
        </w:rPr>
        <w:t>1988</w:t>
      </w:r>
      <w:r w:rsidR="001E4C2D" w:rsidRPr="00DC455B">
        <w:rPr>
          <w:rFonts w:eastAsia="Calibri" w:cstheme="minorHAnsi"/>
          <w:szCs w:val="20"/>
        </w:rPr>
        <w:t>, a geotechnical assessment must be completed to the satisfaction of the Responsible Authority</w:t>
      </w:r>
      <w:r w:rsidR="00C52401">
        <w:rPr>
          <w:rFonts w:eastAsia="Calibri" w:cstheme="minorHAnsi"/>
          <w:szCs w:val="20"/>
        </w:rPr>
        <w:t>,</w:t>
      </w:r>
      <w:r w:rsidR="001E4C2D" w:rsidRPr="00DC455B">
        <w:rPr>
          <w:rFonts w:eastAsia="Calibri" w:cstheme="minorHAnsi"/>
          <w:szCs w:val="20"/>
        </w:rPr>
        <w:t xml:space="preserve"> to determine if any construction methods and requirements </w:t>
      </w:r>
      <w:r w:rsidR="00B333D1">
        <w:rPr>
          <w:rFonts w:eastAsia="Calibri" w:cstheme="minorHAnsi"/>
          <w:szCs w:val="20"/>
        </w:rPr>
        <w:t>need</w:t>
      </w:r>
      <w:r w:rsidR="001E4C2D" w:rsidRPr="00DC455B">
        <w:rPr>
          <w:rFonts w:eastAsia="Calibri" w:cstheme="minorHAnsi"/>
          <w:szCs w:val="20"/>
        </w:rPr>
        <w:t xml:space="preserve"> to be adopted as part of the subdivision</w:t>
      </w:r>
      <w:r w:rsidR="00EF170C">
        <w:rPr>
          <w:rFonts w:eastAsia="Calibri" w:cstheme="minorHAnsi"/>
          <w:szCs w:val="20"/>
        </w:rPr>
        <w:t xml:space="preserve"> to minimise the risk of erosion on the site </w:t>
      </w:r>
      <w:r w:rsidR="001E4C2D" w:rsidRPr="00EF170C">
        <w:rPr>
          <w:rFonts w:eastAsia="Calibri" w:cstheme="minorHAnsi"/>
          <w:szCs w:val="20"/>
        </w:rPr>
        <w:t xml:space="preserve">during </w:t>
      </w:r>
      <w:r w:rsidR="00EF170C">
        <w:rPr>
          <w:rFonts w:eastAsia="Calibri" w:cstheme="minorHAnsi"/>
          <w:szCs w:val="20"/>
        </w:rPr>
        <w:t>development</w:t>
      </w:r>
      <w:r w:rsidR="001E4C2D" w:rsidRPr="00EF170C">
        <w:rPr>
          <w:rFonts w:eastAsia="Calibri" w:cstheme="minorHAnsi"/>
          <w:szCs w:val="20"/>
        </w:rPr>
        <w:t>.</w:t>
      </w:r>
      <w:r w:rsidR="00EF170C">
        <w:rPr>
          <w:rFonts w:eastAsia="Calibri" w:cstheme="minorHAnsi"/>
          <w:szCs w:val="20"/>
        </w:rPr>
        <w:t xml:space="preserve"> </w:t>
      </w:r>
      <w:r w:rsidR="000E6716">
        <w:rPr>
          <w:rFonts w:eastAsia="Calibri" w:cstheme="minorHAnsi"/>
          <w:szCs w:val="20"/>
        </w:rPr>
        <w:t xml:space="preserve">The </w:t>
      </w:r>
      <w:r w:rsidR="00922E05">
        <w:rPr>
          <w:rFonts w:eastAsia="Calibri" w:cstheme="minorHAnsi"/>
          <w:szCs w:val="20"/>
        </w:rPr>
        <w:t xml:space="preserve">geotechnical </w:t>
      </w:r>
      <w:r w:rsidR="000E6716">
        <w:rPr>
          <w:rFonts w:eastAsia="Calibri" w:cstheme="minorHAnsi"/>
          <w:szCs w:val="20"/>
        </w:rPr>
        <w:t>assessment must:</w:t>
      </w:r>
    </w:p>
    <w:p w14:paraId="3F4251D1" w14:textId="27B340D3" w:rsidR="000E6716" w:rsidRPr="0098121A" w:rsidRDefault="000E6716" w:rsidP="002F31A6">
      <w:pPr>
        <w:pStyle w:val="ListParagraph"/>
        <w:numPr>
          <w:ilvl w:val="0"/>
          <w:numId w:val="43"/>
        </w:numPr>
        <w:ind w:left="1077" w:hanging="357"/>
        <w:contextualSpacing w:val="0"/>
        <w:rPr>
          <w:rFonts w:eastAsia="Calibri" w:cstheme="minorHAnsi"/>
          <w:szCs w:val="20"/>
        </w:rPr>
      </w:pPr>
      <w:r>
        <w:rPr>
          <w:rFonts w:eastAsia="Calibri" w:cstheme="minorHAnsi"/>
          <w:szCs w:val="20"/>
        </w:rPr>
        <w:t xml:space="preserve">Identify and </w:t>
      </w:r>
      <w:r w:rsidR="001E4C2D" w:rsidRPr="00DC455B">
        <w:rPr>
          <w:rFonts w:eastAsia="Calibri" w:cstheme="minorHAnsi"/>
          <w:szCs w:val="20"/>
        </w:rPr>
        <w:t>describe appropriate stormwater management practices to manage concentrated stormwater discharges occurring as a result of construction activities on site</w:t>
      </w:r>
    </w:p>
    <w:p w14:paraId="159F4A78" w14:textId="2DBDE430" w:rsidR="001E4C2D" w:rsidRDefault="00AE5F6B" w:rsidP="002F31A6">
      <w:pPr>
        <w:pStyle w:val="ListParagraph"/>
        <w:numPr>
          <w:ilvl w:val="0"/>
          <w:numId w:val="43"/>
        </w:numPr>
        <w:ind w:left="1077" w:hanging="357"/>
        <w:contextualSpacing w:val="0"/>
        <w:rPr>
          <w:rFonts w:eastAsia="Calibri" w:cstheme="minorHAnsi"/>
          <w:szCs w:val="20"/>
        </w:rPr>
      </w:pPr>
      <w:r>
        <w:rPr>
          <w:rFonts w:eastAsia="Calibri" w:cstheme="minorHAnsi"/>
          <w:szCs w:val="20"/>
        </w:rPr>
        <w:t xml:space="preserve">Identify and describe </w:t>
      </w:r>
      <w:r w:rsidR="001E4C2D" w:rsidRPr="00DC455B">
        <w:rPr>
          <w:rFonts w:eastAsia="Calibri" w:cstheme="minorHAnsi"/>
          <w:szCs w:val="20"/>
        </w:rPr>
        <w:t xml:space="preserve">any requirements for the appropriate timing for the implementation of stormwater management systems to minimise the risk of erosion </w:t>
      </w:r>
      <w:r w:rsidR="001947CB">
        <w:rPr>
          <w:rFonts w:eastAsia="Calibri" w:cstheme="minorHAnsi"/>
          <w:szCs w:val="20"/>
        </w:rPr>
        <w:t>on site</w:t>
      </w:r>
      <w:r w:rsidR="009F03A3">
        <w:rPr>
          <w:rFonts w:eastAsia="Calibri" w:cstheme="minorHAnsi"/>
          <w:szCs w:val="20"/>
        </w:rPr>
        <w:t>,</w:t>
      </w:r>
      <w:r w:rsidR="001947CB">
        <w:rPr>
          <w:rFonts w:eastAsia="Calibri" w:cstheme="minorHAnsi"/>
          <w:szCs w:val="20"/>
        </w:rPr>
        <w:t xml:space="preserve"> </w:t>
      </w:r>
      <w:r w:rsidR="001E4C2D" w:rsidRPr="00DC455B">
        <w:rPr>
          <w:rFonts w:eastAsia="Calibri" w:cstheme="minorHAnsi"/>
          <w:szCs w:val="20"/>
        </w:rPr>
        <w:t>with particular regard to any proposed staging of the subdivision.</w:t>
      </w:r>
    </w:p>
    <w:p w14:paraId="28397368" w14:textId="77777777" w:rsidR="00E60BC0" w:rsidRDefault="00E60BC0" w:rsidP="0098121A">
      <w:pPr>
        <w:pStyle w:val="ListParagraph"/>
        <w:ind w:left="720"/>
        <w:contextualSpacing w:val="0"/>
        <w:rPr>
          <w:rFonts w:eastAsia="Calibri" w:cstheme="minorHAnsi"/>
          <w:szCs w:val="20"/>
        </w:rPr>
      </w:pPr>
    </w:p>
    <w:p w14:paraId="65BB41D6" w14:textId="3BBE6DAC" w:rsidR="00EB5386" w:rsidRPr="00EB5386" w:rsidRDefault="00EB5386" w:rsidP="00E60BC0">
      <w:pPr>
        <w:pStyle w:val="ListParagraph"/>
        <w:spacing w:before="0"/>
        <w:ind w:left="720"/>
        <w:rPr>
          <w:rFonts w:eastAsia="Calibri" w:cstheme="minorHAnsi"/>
          <w:szCs w:val="20"/>
          <w:u w:val="single"/>
        </w:rPr>
      </w:pPr>
      <w:r w:rsidRPr="00EB5386">
        <w:rPr>
          <w:rFonts w:eastAsia="Calibri" w:cstheme="minorHAnsi"/>
          <w:szCs w:val="20"/>
          <w:u w:val="single"/>
        </w:rPr>
        <w:t>Civil Construction Plans</w:t>
      </w:r>
    </w:p>
    <w:p w14:paraId="45115A04" w14:textId="77777777" w:rsidR="00EB5386" w:rsidRPr="008A269E" w:rsidRDefault="00EB5386" w:rsidP="00E60BC0">
      <w:pPr>
        <w:pStyle w:val="ListParagraph"/>
        <w:spacing w:before="0"/>
        <w:ind w:left="720"/>
        <w:rPr>
          <w:rFonts w:eastAsia="Calibri" w:cstheme="minorHAnsi"/>
          <w:szCs w:val="20"/>
        </w:rPr>
      </w:pPr>
    </w:p>
    <w:p w14:paraId="6984EEC1" w14:textId="19A6FCAE" w:rsidR="00995355" w:rsidRPr="002F31A6" w:rsidRDefault="000E323B" w:rsidP="002F31A6">
      <w:pPr>
        <w:pStyle w:val="ListParagraph"/>
        <w:numPr>
          <w:ilvl w:val="0"/>
          <w:numId w:val="23"/>
        </w:numPr>
        <w:contextualSpacing w:val="0"/>
        <w:rPr>
          <w:rFonts w:eastAsia="Calibri" w:cstheme="minorHAnsi"/>
          <w:szCs w:val="20"/>
        </w:rPr>
      </w:pPr>
      <w:r>
        <w:rPr>
          <w:rFonts w:eastAsia="Calibri" w:cstheme="minorHAnsi"/>
          <w:szCs w:val="20"/>
        </w:rPr>
        <w:t>Before</w:t>
      </w:r>
      <w:r w:rsidR="001E4C2D" w:rsidRPr="00BF289C">
        <w:rPr>
          <w:rFonts w:eastAsia="Calibri" w:cstheme="minorHAnsi"/>
          <w:szCs w:val="20"/>
        </w:rPr>
        <w:t xml:space="preserve"> </w:t>
      </w:r>
      <w:r w:rsidR="001E4C2D" w:rsidRPr="006E079F">
        <w:rPr>
          <w:rFonts w:eastAsia="Calibri" w:cstheme="minorHAnsi"/>
          <w:szCs w:val="20"/>
        </w:rPr>
        <w:t>certification of the plan of subdivision for each stage, detailed civil construction plans and computations are to be submitted to and approved by the Responsible Authority. The detailed civil construction plans must</w:t>
      </w:r>
      <w:r w:rsidR="00995355" w:rsidRPr="006E079F">
        <w:rPr>
          <w:rFonts w:eastAsia="Calibri" w:cstheme="minorHAnsi"/>
          <w:szCs w:val="20"/>
        </w:rPr>
        <w:t xml:space="preserve"> </w:t>
      </w:r>
      <w:r w:rsidR="00C52401" w:rsidRPr="006E079F">
        <w:rPr>
          <w:rFonts w:eastAsia="Calibri" w:cstheme="minorHAnsi"/>
          <w:szCs w:val="20"/>
        </w:rPr>
        <w:t>address the following requirements</w:t>
      </w:r>
      <w:r w:rsidR="00995355" w:rsidRPr="006E079F">
        <w:rPr>
          <w:rFonts w:eastAsia="Calibri" w:cstheme="minorHAnsi"/>
          <w:szCs w:val="20"/>
        </w:rPr>
        <w:t>:</w:t>
      </w:r>
    </w:p>
    <w:p w14:paraId="4FCAAFB7" w14:textId="09400C3C" w:rsidR="001E4C2D" w:rsidRPr="006E079F" w:rsidRDefault="00995355" w:rsidP="002F31A6">
      <w:pPr>
        <w:pStyle w:val="ListParagraph"/>
        <w:numPr>
          <w:ilvl w:val="0"/>
          <w:numId w:val="44"/>
        </w:numPr>
        <w:ind w:left="1077" w:hanging="357"/>
        <w:contextualSpacing w:val="0"/>
        <w:rPr>
          <w:rFonts w:eastAsia="Calibri" w:cstheme="minorHAnsi"/>
          <w:szCs w:val="20"/>
        </w:rPr>
      </w:pPr>
      <w:r w:rsidRPr="006E079F">
        <w:rPr>
          <w:rFonts w:eastAsia="Calibri" w:cstheme="minorHAnsi"/>
          <w:szCs w:val="20"/>
        </w:rPr>
        <w:t>B</w:t>
      </w:r>
      <w:r w:rsidR="0023751A" w:rsidRPr="006E079F">
        <w:rPr>
          <w:rFonts w:eastAsia="Calibri" w:cstheme="minorHAnsi"/>
          <w:szCs w:val="20"/>
        </w:rPr>
        <w:t xml:space="preserve">e based </w:t>
      </w:r>
      <w:r w:rsidR="00681F9B" w:rsidRPr="006E079F">
        <w:rPr>
          <w:rFonts w:eastAsia="Calibri" w:cstheme="minorHAnsi"/>
          <w:szCs w:val="20"/>
        </w:rPr>
        <w:t xml:space="preserve">on </w:t>
      </w:r>
      <w:r w:rsidR="0023751A" w:rsidRPr="006E079F">
        <w:rPr>
          <w:rFonts w:eastAsia="Calibri" w:cstheme="minorHAnsi"/>
          <w:szCs w:val="20"/>
        </w:rPr>
        <w:t>Council’s Infrastructure Design Manual</w:t>
      </w:r>
      <w:r w:rsidRPr="006E079F">
        <w:rPr>
          <w:rFonts w:eastAsia="Calibri" w:cstheme="minorHAnsi"/>
          <w:szCs w:val="20"/>
        </w:rPr>
        <w:t xml:space="preserve"> and</w:t>
      </w:r>
      <w:r w:rsidR="0023751A" w:rsidRPr="006E079F">
        <w:rPr>
          <w:rFonts w:eastAsia="Calibri" w:cstheme="minorHAnsi"/>
          <w:szCs w:val="20"/>
        </w:rPr>
        <w:t xml:space="preserve"> </w:t>
      </w:r>
      <w:r w:rsidR="001E4C2D" w:rsidRPr="006E079F">
        <w:rPr>
          <w:rFonts w:eastAsia="Calibri" w:cstheme="minorHAnsi"/>
          <w:szCs w:val="20"/>
        </w:rPr>
        <w:t>detail all features described by the approved Functional Layout Plan</w:t>
      </w:r>
      <w:r w:rsidRPr="006E079F">
        <w:rPr>
          <w:rFonts w:eastAsia="Calibri" w:cstheme="minorHAnsi"/>
          <w:szCs w:val="20"/>
        </w:rPr>
        <w:t>.</w:t>
      </w:r>
    </w:p>
    <w:bookmarkEnd w:id="0"/>
    <w:p w14:paraId="2DC3DFB1" w14:textId="236AD35C" w:rsidR="001E4C2D" w:rsidRPr="006E079F" w:rsidRDefault="001E4C2D" w:rsidP="0098121A">
      <w:pPr>
        <w:pStyle w:val="ListParagraph"/>
        <w:numPr>
          <w:ilvl w:val="0"/>
          <w:numId w:val="44"/>
        </w:numPr>
        <w:ind w:left="1077" w:hanging="357"/>
        <w:contextualSpacing w:val="0"/>
        <w:rPr>
          <w:rFonts w:eastAsia="Calibri" w:cstheme="minorHAnsi"/>
          <w:szCs w:val="20"/>
        </w:rPr>
      </w:pPr>
      <w:r w:rsidRPr="006E079F">
        <w:rPr>
          <w:rFonts w:eastAsia="Calibri" w:cstheme="minorHAnsi"/>
          <w:szCs w:val="20"/>
        </w:rPr>
        <w:t>Stormwater treatment and detention in accordance with the updated Stormwater Management Plan as approved by the Responsible Authority</w:t>
      </w:r>
      <w:r w:rsidR="00436AB6" w:rsidRPr="006E079F">
        <w:rPr>
          <w:rFonts w:eastAsia="Calibri" w:cstheme="minorHAnsi"/>
          <w:szCs w:val="20"/>
        </w:rPr>
        <w:t>.</w:t>
      </w:r>
    </w:p>
    <w:p w14:paraId="4E694578" w14:textId="77777777" w:rsidR="001E4C2D" w:rsidRPr="006E079F" w:rsidRDefault="001E4C2D" w:rsidP="0098121A">
      <w:pPr>
        <w:pStyle w:val="ListParagraph"/>
        <w:numPr>
          <w:ilvl w:val="0"/>
          <w:numId w:val="44"/>
        </w:numPr>
        <w:ind w:left="1077" w:hanging="357"/>
        <w:contextualSpacing w:val="0"/>
        <w:rPr>
          <w:rFonts w:eastAsia="Calibri" w:cstheme="minorHAnsi"/>
          <w:szCs w:val="20"/>
        </w:rPr>
      </w:pPr>
      <w:r w:rsidRPr="006E079F">
        <w:rPr>
          <w:rFonts w:eastAsia="Calibri" w:cstheme="minorHAnsi"/>
          <w:szCs w:val="20"/>
        </w:rPr>
        <w:t>All retarding basins to be designed and constructed in accordance with the “Melbourne Water’s Retarding Basin and ANCOLD Guidelines – 2014”.</w:t>
      </w:r>
    </w:p>
    <w:p w14:paraId="379AE0F7" w14:textId="79220866" w:rsidR="001E4C2D" w:rsidRPr="006E079F" w:rsidRDefault="004C22D2" w:rsidP="0098121A">
      <w:pPr>
        <w:pStyle w:val="ListParagraph"/>
        <w:numPr>
          <w:ilvl w:val="0"/>
          <w:numId w:val="44"/>
        </w:numPr>
        <w:ind w:left="1077" w:hanging="357"/>
        <w:contextualSpacing w:val="0"/>
        <w:rPr>
          <w:rFonts w:eastAsia="Calibri" w:cstheme="minorHAnsi"/>
          <w:szCs w:val="20"/>
        </w:rPr>
      </w:pPr>
      <w:r w:rsidRPr="006E079F">
        <w:rPr>
          <w:rFonts w:eastAsia="Calibri" w:cstheme="minorHAnsi"/>
          <w:szCs w:val="20"/>
        </w:rPr>
        <w:t>Demonstrate r</w:t>
      </w:r>
      <w:r w:rsidR="001E4C2D" w:rsidRPr="006E079F">
        <w:rPr>
          <w:rFonts w:eastAsia="Calibri" w:cstheme="minorHAnsi"/>
          <w:szCs w:val="20"/>
        </w:rPr>
        <w:t>equirements for remediation of existing dams &amp; watercourses, which will include:</w:t>
      </w:r>
    </w:p>
    <w:p w14:paraId="4BB52B70" w14:textId="49D381C7" w:rsidR="001E4C2D" w:rsidRPr="006E079F" w:rsidRDefault="001E4C2D" w:rsidP="00973B75">
      <w:pPr>
        <w:pStyle w:val="Condition2"/>
        <w:numPr>
          <w:ilvl w:val="0"/>
          <w:numId w:val="69"/>
        </w:numPr>
        <w:spacing w:line="240" w:lineRule="auto"/>
        <w:rPr>
          <w:rFonts w:asciiTheme="minorHAnsi" w:eastAsia="Calibri" w:hAnsiTheme="minorHAnsi" w:cstheme="minorHAnsi"/>
          <w:sz w:val="20"/>
          <w:szCs w:val="20"/>
        </w:rPr>
      </w:pPr>
      <w:r w:rsidRPr="006E079F">
        <w:rPr>
          <w:rFonts w:asciiTheme="minorHAnsi" w:eastAsia="Calibri" w:hAnsiTheme="minorHAnsi" w:cstheme="minorHAnsi"/>
          <w:sz w:val="20"/>
          <w:szCs w:val="20"/>
        </w:rPr>
        <w:t>That the Consulting engineer &amp; Council supervising engineer are to be notified when the dam or watercourse is excavated to a firm base. No filling is to be placed prior to works being inspected &amp; levels taken.</w:t>
      </w:r>
    </w:p>
    <w:p w14:paraId="00503B03" w14:textId="2C924FA7" w:rsidR="001E4C2D" w:rsidRPr="006E079F" w:rsidRDefault="001E4C2D" w:rsidP="00973B75">
      <w:pPr>
        <w:pStyle w:val="Condition2"/>
        <w:numPr>
          <w:ilvl w:val="0"/>
          <w:numId w:val="69"/>
        </w:numPr>
        <w:spacing w:line="240" w:lineRule="auto"/>
        <w:rPr>
          <w:rFonts w:asciiTheme="minorHAnsi" w:eastAsia="Calibri" w:hAnsiTheme="minorHAnsi" w:cstheme="minorHAnsi"/>
          <w:sz w:val="20"/>
          <w:szCs w:val="20"/>
        </w:rPr>
      </w:pPr>
      <w:r w:rsidRPr="006E079F">
        <w:rPr>
          <w:rFonts w:asciiTheme="minorHAnsi" w:eastAsia="Calibri" w:hAnsiTheme="minorHAnsi" w:cstheme="minorHAnsi"/>
          <w:sz w:val="20"/>
          <w:szCs w:val="20"/>
        </w:rPr>
        <w:t xml:space="preserve">All lots and reserves created over or adjoining current or former dams must be remediated so as to be capable of future development prior to the issue of a Statement of Compliance for the relevant stage. All works must be </w:t>
      </w:r>
      <w:r w:rsidRPr="006E079F">
        <w:rPr>
          <w:rFonts w:asciiTheme="minorHAnsi" w:eastAsia="Calibri" w:hAnsiTheme="minorHAnsi" w:cstheme="minorHAnsi"/>
          <w:sz w:val="20"/>
          <w:szCs w:val="20"/>
        </w:rPr>
        <w:lastRenderedPageBreak/>
        <w:t>undertaken in accordance with Clause 15 – Earthworks and Lot filling of the Infrastructure Design Manual including but not limited to:</w:t>
      </w:r>
    </w:p>
    <w:p w14:paraId="20F494F8" w14:textId="2ABF2787" w:rsidR="001E4C2D" w:rsidRPr="006E079F" w:rsidRDefault="004A034D" w:rsidP="006E079F">
      <w:pPr>
        <w:pStyle w:val="Condition2"/>
        <w:numPr>
          <w:ilvl w:val="0"/>
          <w:numId w:val="0"/>
        </w:numPr>
        <w:spacing w:line="240" w:lineRule="auto"/>
        <w:ind w:left="2268"/>
        <w:rPr>
          <w:rFonts w:asciiTheme="minorHAnsi" w:eastAsia="Calibri" w:hAnsiTheme="minorHAnsi" w:cstheme="minorHAnsi"/>
          <w:sz w:val="20"/>
          <w:szCs w:val="20"/>
        </w:rPr>
      </w:pPr>
      <w:r>
        <w:rPr>
          <w:rFonts w:asciiTheme="minorHAnsi" w:eastAsia="Calibri" w:hAnsiTheme="minorHAnsi" w:cstheme="minorHAnsi"/>
          <w:sz w:val="20"/>
          <w:szCs w:val="20"/>
        </w:rPr>
        <w:t>i)</w:t>
      </w:r>
      <w:r w:rsidR="006E079F" w:rsidRPr="006E079F">
        <w:rPr>
          <w:rFonts w:asciiTheme="minorHAnsi" w:eastAsia="Calibri" w:hAnsiTheme="minorHAnsi" w:cstheme="minorHAnsi"/>
          <w:sz w:val="20"/>
          <w:szCs w:val="20"/>
        </w:rPr>
        <w:tab/>
      </w:r>
      <w:r w:rsidR="001E4C2D" w:rsidRPr="006E079F">
        <w:rPr>
          <w:rFonts w:asciiTheme="minorHAnsi" w:eastAsia="Calibri" w:hAnsiTheme="minorHAnsi" w:cstheme="minorHAnsi"/>
          <w:sz w:val="20"/>
          <w:szCs w:val="20"/>
        </w:rPr>
        <w:t xml:space="preserve">All work should be undertaken in accordance with AS 3798-2007 Guidelines on Earthworks for Commercial and Residential Developments. </w:t>
      </w:r>
    </w:p>
    <w:p w14:paraId="6203AE62" w14:textId="025C3612" w:rsidR="001E4C2D" w:rsidRPr="006E079F" w:rsidRDefault="004A034D" w:rsidP="006E079F">
      <w:pPr>
        <w:pStyle w:val="Condition2"/>
        <w:numPr>
          <w:ilvl w:val="0"/>
          <w:numId w:val="0"/>
        </w:numPr>
        <w:spacing w:line="240" w:lineRule="auto"/>
        <w:ind w:left="2268"/>
        <w:rPr>
          <w:rFonts w:asciiTheme="minorHAnsi" w:eastAsia="Calibri" w:hAnsiTheme="minorHAnsi" w:cstheme="minorHAnsi"/>
          <w:sz w:val="20"/>
          <w:szCs w:val="20"/>
        </w:rPr>
      </w:pPr>
      <w:r>
        <w:rPr>
          <w:rFonts w:asciiTheme="minorHAnsi" w:eastAsia="Calibri" w:hAnsiTheme="minorHAnsi" w:cstheme="minorHAnsi"/>
          <w:sz w:val="20"/>
          <w:szCs w:val="20"/>
        </w:rPr>
        <w:t>ii)</w:t>
      </w:r>
      <w:r w:rsidR="006E079F" w:rsidRPr="006E079F">
        <w:rPr>
          <w:rFonts w:asciiTheme="minorHAnsi" w:eastAsia="Calibri" w:hAnsiTheme="minorHAnsi" w:cstheme="minorHAnsi"/>
          <w:sz w:val="20"/>
          <w:szCs w:val="20"/>
        </w:rPr>
        <w:tab/>
      </w:r>
      <w:r w:rsidR="001E4C2D" w:rsidRPr="006E079F">
        <w:rPr>
          <w:rFonts w:asciiTheme="minorHAnsi" w:eastAsia="Calibri" w:hAnsiTheme="minorHAnsi" w:cstheme="minorHAnsi"/>
          <w:sz w:val="20"/>
          <w:szCs w:val="20"/>
        </w:rPr>
        <w:t xml:space="preserve">Records to be kept of all areas filled and the information to be recorded on the ‘as constructed’ plans. </w:t>
      </w:r>
    </w:p>
    <w:p w14:paraId="4245C7FC" w14:textId="269303B8" w:rsidR="001E4C2D" w:rsidRPr="00BF289C" w:rsidRDefault="004A034D" w:rsidP="006E079F">
      <w:pPr>
        <w:pStyle w:val="Condition2"/>
        <w:numPr>
          <w:ilvl w:val="0"/>
          <w:numId w:val="0"/>
        </w:numPr>
        <w:spacing w:line="240" w:lineRule="auto"/>
        <w:ind w:left="2268"/>
        <w:rPr>
          <w:rFonts w:asciiTheme="minorHAnsi" w:eastAsia="Calibri" w:hAnsiTheme="minorHAnsi" w:cstheme="minorHAnsi"/>
          <w:sz w:val="20"/>
          <w:szCs w:val="20"/>
        </w:rPr>
      </w:pPr>
      <w:r>
        <w:rPr>
          <w:rFonts w:asciiTheme="minorHAnsi" w:eastAsia="Calibri" w:hAnsiTheme="minorHAnsi" w:cstheme="minorHAnsi"/>
          <w:sz w:val="20"/>
          <w:szCs w:val="20"/>
        </w:rPr>
        <w:t>iii)</w:t>
      </w:r>
      <w:r w:rsidR="006E079F" w:rsidRPr="006E079F">
        <w:rPr>
          <w:rFonts w:asciiTheme="minorHAnsi" w:eastAsia="Calibri" w:hAnsiTheme="minorHAnsi" w:cstheme="minorHAnsi"/>
          <w:sz w:val="20"/>
          <w:szCs w:val="20"/>
        </w:rPr>
        <w:tab/>
      </w:r>
      <w:r w:rsidR="001E4C2D" w:rsidRPr="006E079F">
        <w:rPr>
          <w:rFonts w:asciiTheme="minorHAnsi" w:eastAsia="Calibri" w:hAnsiTheme="minorHAnsi" w:cstheme="minorHAnsi"/>
          <w:sz w:val="20"/>
          <w:szCs w:val="20"/>
        </w:rPr>
        <w:t>Where the depth of fill exceeds</w:t>
      </w:r>
      <w:r w:rsidR="001E4C2D" w:rsidRPr="00BF289C">
        <w:rPr>
          <w:rFonts w:asciiTheme="minorHAnsi" w:eastAsia="Calibri" w:hAnsiTheme="minorHAnsi" w:cstheme="minorHAnsi"/>
          <w:sz w:val="20"/>
          <w:szCs w:val="20"/>
        </w:rPr>
        <w:t xml:space="preserve"> 300mm, the fill is to be compacted in accordance with the requirements of Table 204.131 Compaction Requirements Scale C of VicRoads Specification and trimmed and shaped to match existing site levels, except in areas nominated for soft landscaping. </w:t>
      </w:r>
    </w:p>
    <w:p w14:paraId="0A15D4FC" w14:textId="71025FA4" w:rsidR="001E4C2D" w:rsidRPr="00BF289C" w:rsidRDefault="004A034D" w:rsidP="006E079F">
      <w:pPr>
        <w:pStyle w:val="Condition2"/>
        <w:numPr>
          <w:ilvl w:val="0"/>
          <w:numId w:val="0"/>
        </w:numPr>
        <w:spacing w:line="240" w:lineRule="auto"/>
        <w:ind w:left="2268"/>
        <w:rPr>
          <w:rFonts w:asciiTheme="minorHAnsi" w:eastAsia="Calibri" w:hAnsiTheme="minorHAnsi" w:cstheme="minorHAnsi"/>
          <w:sz w:val="20"/>
          <w:szCs w:val="20"/>
        </w:rPr>
      </w:pPr>
      <w:r>
        <w:rPr>
          <w:rFonts w:asciiTheme="minorHAnsi" w:eastAsia="Calibri" w:hAnsiTheme="minorHAnsi" w:cstheme="minorHAnsi"/>
          <w:sz w:val="20"/>
          <w:szCs w:val="20"/>
        </w:rPr>
        <w:t>iv)</w:t>
      </w:r>
      <w:r w:rsidR="006E079F">
        <w:rPr>
          <w:rFonts w:asciiTheme="minorHAnsi" w:eastAsia="Calibri" w:hAnsiTheme="minorHAnsi" w:cstheme="minorHAnsi"/>
          <w:sz w:val="20"/>
          <w:szCs w:val="20"/>
        </w:rPr>
        <w:tab/>
      </w:r>
      <w:r w:rsidR="001E4C2D" w:rsidRPr="00BF289C">
        <w:rPr>
          <w:rFonts w:asciiTheme="minorHAnsi" w:eastAsia="Calibri" w:hAnsiTheme="minorHAnsi" w:cstheme="minorHAnsi"/>
          <w:sz w:val="20"/>
          <w:szCs w:val="20"/>
        </w:rPr>
        <w:t xml:space="preserve">Any </w:t>
      </w:r>
      <w:r w:rsidR="006E079F" w:rsidRPr="00BF289C">
        <w:rPr>
          <w:rFonts w:asciiTheme="minorHAnsi" w:eastAsia="Calibri" w:hAnsiTheme="minorHAnsi" w:cstheme="minorHAnsi"/>
          <w:sz w:val="20"/>
          <w:szCs w:val="20"/>
        </w:rPr>
        <w:t>certificates</w:t>
      </w:r>
      <w:r w:rsidR="001E4C2D" w:rsidRPr="00BF289C">
        <w:rPr>
          <w:rFonts w:asciiTheme="minorHAnsi" w:eastAsia="Calibri" w:hAnsiTheme="minorHAnsi" w:cstheme="minorHAnsi"/>
          <w:sz w:val="20"/>
          <w:szCs w:val="20"/>
        </w:rPr>
        <w:t xml:space="preserve"> or filling reports to be submitted to Council’s Engineering Department for approval. </w:t>
      </w:r>
    </w:p>
    <w:p w14:paraId="02987123" w14:textId="4F52E1D0" w:rsidR="001E4C2D" w:rsidRPr="00BF289C" w:rsidRDefault="001E4C2D" w:rsidP="0098121A">
      <w:pPr>
        <w:pStyle w:val="ListParagraph"/>
        <w:numPr>
          <w:ilvl w:val="0"/>
          <w:numId w:val="44"/>
        </w:numPr>
        <w:ind w:left="1077" w:hanging="357"/>
        <w:rPr>
          <w:rFonts w:eastAsia="Calibri" w:cstheme="minorHAnsi"/>
          <w:szCs w:val="20"/>
        </w:rPr>
      </w:pPr>
      <w:r w:rsidRPr="00BF289C">
        <w:rPr>
          <w:rFonts w:eastAsia="Calibri" w:cstheme="minorHAnsi"/>
          <w:szCs w:val="20"/>
        </w:rPr>
        <w:t>Geometric design of the proposed wetland stormwater treatment system, as described by the Melbourne Water Constructed Wetlands Design Manual</w:t>
      </w:r>
      <w:r w:rsidR="004B66CD">
        <w:rPr>
          <w:rFonts w:eastAsia="Calibri" w:cstheme="minorHAnsi"/>
          <w:szCs w:val="20"/>
        </w:rPr>
        <w:t>.</w:t>
      </w:r>
    </w:p>
    <w:p w14:paraId="2D38F7ED" w14:textId="39ADD31C" w:rsidR="001E4C2D" w:rsidRPr="00BF289C" w:rsidRDefault="001E4C2D" w:rsidP="0098121A">
      <w:pPr>
        <w:pStyle w:val="Condition2"/>
        <w:numPr>
          <w:ilvl w:val="1"/>
          <w:numId w:val="33"/>
        </w:numPr>
        <w:spacing w:before="80"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Planting schedules and designated zone areas and depths within the proposed wetland stormwater treatment system, as described by the </w:t>
      </w:r>
      <w:r w:rsidRPr="00540887">
        <w:rPr>
          <w:rFonts w:asciiTheme="minorHAnsi" w:eastAsia="Calibri" w:hAnsiTheme="minorHAnsi" w:cstheme="minorHAnsi"/>
          <w:sz w:val="20"/>
          <w:szCs w:val="20"/>
        </w:rPr>
        <w:t>Melbourne Water Constructed Wetlands Design Manual</w:t>
      </w:r>
      <w:r w:rsidR="004B66CD">
        <w:rPr>
          <w:rFonts w:asciiTheme="minorHAnsi" w:eastAsia="Calibri" w:hAnsiTheme="minorHAnsi" w:cstheme="minorHAnsi"/>
          <w:sz w:val="20"/>
          <w:szCs w:val="20"/>
        </w:rPr>
        <w:t>.</w:t>
      </w:r>
    </w:p>
    <w:p w14:paraId="7D8BF904" w14:textId="5C88BE40" w:rsidR="001E4C2D" w:rsidRPr="00BF289C" w:rsidRDefault="001E4C2D" w:rsidP="0098121A">
      <w:pPr>
        <w:pStyle w:val="Condition2"/>
        <w:numPr>
          <w:ilvl w:val="1"/>
          <w:numId w:val="33"/>
        </w:numPr>
        <w:spacing w:before="80"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All-weather maintenance access routes to all drainage reserve infrastructure</w:t>
      </w:r>
      <w:r w:rsidR="004B66CD">
        <w:rPr>
          <w:rFonts w:asciiTheme="minorHAnsi" w:eastAsia="Calibri" w:hAnsiTheme="minorHAnsi" w:cstheme="minorHAnsi"/>
          <w:sz w:val="20"/>
          <w:szCs w:val="20"/>
        </w:rPr>
        <w:t>.</w:t>
      </w:r>
    </w:p>
    <w:p w14:paraId="7DDD0EF4" w14:textId="04F7785E" w:rsidR="001E4C2D" w:rsidRPr="00BF289C" w:rsidRDefault="001E4C2D" w:rsidP="0098121A">
      <w:pPr>
        <w:pStyle w:val="Condition2"/>
        <w:numPr>
          <w:ilvl w:val="1"/>
          <w:numId w:val="33"/>
        </w:numPr>
        <w:spacing w:before="80"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Any driveway crossovers as required by the Responsible Authority</w:t>
      </w:r>
      <w:r w:rsidR="004B66CD">
        <w:rPr>
          <w:rFonts w:asciiTheme="minorHAnsi" w:eastAsia="Calibri" w:hAnsiTheme="minorHAnsi" w:cstheme="minorHAnsi"/>
          <w:sz w:val="20"/>
          <w:szCs w:val="20"/>
        </w:rPr>
        <w:t>.</w:t>
      </w:r>
    </w:p>
    <w:p w14:paraId="24939443" w14:textId="24D15CD5" w:rsidR="001E4C2D" w:rsidRPr="00BF289C" w:rsidRDefault="001E4C2D" w:rsidP="0098121A">
      <w:pPr>
        <w:pStyle w:val="Condition2"/>
        <w:numPr>
          <w:ilvl w:val="1"/>
          <w:numId w:val="33"/>
        </w:numPr>
        <w:spacing w:before="80"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Location of Permanent Survey Marks</w:t>
      </w:r>
      <w:r w:rsidR="004B66CD">
        <w:rPr>
          <w:rFonts w:asciiTheme="minorHAnsi" w:eastAsia="Calibri" w:hAnsiTheme="minorHAnsi" w:cstheme="minorHAnsi"/>
          <w:sz w:val="20"/>
          <w:szCs w:val="20"/>
        </w:rPr>
        <w:t>.</w:t>
      </w:r>
    </w:p>
    <w:p w14:paraId="4CAB9E4A" w14:textId="0EE31114" w:rsidR="001E4C2D" w:rsidRPr="00BF289C" w:rsidRDefault="001E4C2D" w:rsidP="0098121A">
      <w:pPr>
        <w:pStyle w:val="Condition2"/>
        <w:numPr>
          <w:ilvl w:val="1"/>
          <w:numId w:val="33"/>
        </w:numPr>
        <w:spacing w:before="80"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Details of any cut and fill including proposed retaining walls</w:t>
      </w:r>
      <w:r w:rsidR="004B66CD">
        <w:rPr>
          <w:rFonts w:asciiTheme="minorHAnsi" w:eastAsia="Calibri" w:hAnsiTheme="minorHAnsi" w:cstheme="minorHAnsi"/>
          <w:sz w:val="20"/>
          <w:szCs w:val="20"/>
        </w:rPr>
        <w:t>.</w:t>
      </w:r>
    </w:p>
    <w:p w14:paraId="6EE44F74" w14:textId="3812DA7F" w:rsidR="001E4C2D" w:rsidRPr="00BF289C" w:rsidRDefault="001E4C2D" w:rsidP="0098121A">
      <w:pPr>
        <w:pStyle w:val="Condition2"/>
        <w:numPr>
          <w:ilvl w:val="1"/>
          <w:numId w:val="33"/>
        </w:numPr>
        <w:spacing w:before="80"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Provision of temporary vehicle turning areas on roads which are intended to be continued at a future time that are sized so that a Council Waste Collection Vehicle can make a turn in one continuous forward motion.  Temporary vehicle turning areas are to be constructed and maintained to the satisfaction of the Responsible Authority</w:t>
      </w:r>
      <w:r w:rsidR="004B66CD">
        <w:rPr>
          <w:rFonts w:asciiTheme="minorHAnsi" w:eastAsia="Calibri" w:hAnsiTheme="minorHAnsi" w:cstheme="minorHAnsi"/>
          <w:sz w:val="20"/>
          <w:szCs w:val="20"/>
        </w:rPr>
        <w:t>.</w:t>
      </w:r>
    </w:p>
    <w:p w14:paraId="5C321B92" w14:textId="5006B410" w:rsidR="004B66CD" w:rsidRPr="0098121A" w:rsidRDefault="001E4C2D" w:rsidP="0098121A">
      <w:pPr>
        <w:pStyle w:val="ListParagraph"/>
        <w:numPr>
          <w:ilvl w:val="1"/>
          <w:numId w:val="33"/>
        </w:numPr>
        <w:contextualSpacing w:val="0"/>
        <w:rPr>
          <w:rFonts w:eastAsia="Calibri" w:cstheme="minorHAnsi"/>
          <w:szCs w:val="20"/>
        </w:rPr>
      </w:pPr>
      <w:r w:rsidRPr="00BF289C">
        <w:rPr>
          <w:rFonts w:eastAsia="Calibri" w:cstheme="minorHAnsi"/>
          <w:szCs w:val="20"/>
        </w:rPr>
        <w:t>Pavement design using a recognised engineering methodology including consideration of the in-situ soil conditions and available road making materials. Pavement design must be accompanied by a recent geotechnical report</w:t>
      </w:r>
      <w:r w:rsidR="004B66CD">
        <w:rPr>
          <w:rFonts w:eastAsia="Calibri" w:cstheme="minorHAnsi"/>
          <w:szCs w:val="20"/>
        </w:rPr>
        <w:t>.</w:t>
      </w:r>
    </w:p>
    <w:p w14:paraId="037C19D0" w14:textId="3CB38426" w:rsidR="001E4C2D" w:rsidRPr="00BF289C" w:rsidRDefault="001E4C2D" w:rsidP="0098121A">
      <w:pPr>
        <w:pStyle w:val="Condition2"/>
        <w:numPr>
          <w:ilvl w:val="1"/>
          <w:numId w:val="33"/>
        </w:numPr>
        <w:spacing w:before="80"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Underground drainage, including property connection points, and overland flow paths for 1% AEP Design Storm</w:t>
      </w:r>
      <w:r w:rsidR="004B66CD">
        <w:rPr>
          <w:rFonts w:asciiTheme="minorHAnsi" w:eastAsia="Calibri" w:hAnsiTheme="minorHAnsi" w:cstheme="minorHAnsi"/>
          <w:sz w:val="20"/>
          <w:szCs w:val="20"/>
        </w:rPr>
        <w:t>.</w:t>
      </w:r>
    </w:p>
    <w:p w14:paraId="4AF6F16A" w14:textId="77777777" w:rsidR="001E4C2D" w:rsidRPr="00BF289C" w:rsidRDefault="001E4C2D" w:rsidP="0098121A">
      <w:pPr>
        <w:pStyle w:val="Condition2"/>
        <w:numPr>
          <w:ilvl w:val="1"/>
          <w:numId w:val="33"/>
        </w:numPr>
        <w:spacing w:before="80"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Street lighting to be designed to Australian Standard 1158.1 to the satisfaction of the Responsible Authority.</w:t>
      </w:r>
    </w:p>
    <w:p w14:paraId="7E9859D4" w14:textId="77777777" w:rsidR="001E4C2D" w:rsidRPr="00BF289C" w:rsidRDefault="001E4C2D" w:rsidP="0098121A">
      <w:pPr>
        <w:pStyle w:val="Condition2"/>
        <w:numPr>
          <w:ilvl w:val="1"/>
          <w:numId w:val="33"/>
        </w:numPr>
        <w:spacing w:before="80"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Signage, including street names, hazard markers and regulatory signs</w:t>
      </w:r>
    </w:p>
    <w:p w14:paraId="35BB108E" w14:textId="77777777" w:rsidR="001E4C2D" w:rsidRPr="00BF289C" w:rsidRDefault="001E4C2D" w:rsidP="0098121A">
      <w:pPr>
        <w:pStyle w:val="Condition2"/>
        <w:numPr>
          <w:ilvl w:val="1"/>
          <w:numId w:val="33"/>
        </w:numPr>
        <w:spacing w:before="80"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Any other hard landscaping features as described by the approved Landscape Plan for the relevant stage,</w:t>
      </w:r>
    </w:p>
    <w:p w14:paraId="6476D8D9" w14:textId="77777777" w:rsidR="001E4C2D" w:rsidRPr="00BF289C" w:rsidRDefault="001E4C2D" w:rsidP="0098121A">
      <w:pPr>
        <w:pStyle w:val="Condition2"/>
        <w:numPr>
          <w:ilvl w:val="1"/>
          <w:numId w:val="33"/>
        </w:numPr>
        <w:spacing w:before="80"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Council hold &amp; witness points during construction. Council hold &amp; witness points are to be in accordance with the Infrastructure Design Manual. A minimum of twenty-four (24) hours’ notice is required for hold &amp; witness points.</w:t>
      </w:r>
    </w:p>
    <w:p w14:paraId="3E69DEB0" w14:textId="77777777" w:rsidR="001E4C2D" w:rsidRDefault="001E4C2D" w:rsidP="006E079F">
      <w:pPr>
        <w:pStyle w:val="ListParagraph"/>
        <w:numPr>
          <w:ilvl w:val="0"/>
          <w:numId w:val="23"/>
        </w:numPr>
        <w:spacing w:before="0"/>
        <w:rPr>
          <w:rFonts w:eastAsia="Calibri" w:cstheme="minorHAnsi"/>
          <w:szCs w:val="20"/>
        </w:rPr>
      </w:pPr>
      <w:r w:rsidRPr="00BF289C">
        <w:rPr>
          <w:rFonts w:eastAsia="Calibri" w:cstheme="minorHAnsi"/>
          <w:szCs w:val="20"/>
        </w:rPr>
        <w:t xml:space="preserve">Upon approval of construction plans by Council for the relevant stage, an amount equivalent to 0.75 % of the estimated cost of construction for checking of engineering plans and computations must be paid to Council. A certified cost estimate is to be provided by the applicant. </w:t>
      </w:r>
    </w:p>
    <w:p w14:paraId="0487E638" w14:textId="44E0F6AC" w:rsidR="00EB5386" w:rsidRPr="00EB5386" w:rsidRDefault="00EB5386" w:rsidP="00EB5386">
      <w:pPr>
        <w:spacing w:before="0"/>
        <w:ind w:left="720"/>
        <w:rPr>
          <w:rFonts w:eastAsia="Calibri" w:cstheme="minorHAnsi"/>
          <w:szCs w:val="20"/>
          <w:u w:val="single"/>
        </w:rPr>
      </w:pPr>
      <w:r w:rsidRPr="00EB5386">
        <w:rPr>
          <w:rFonts w:eastAsia="Calibri" w:cstheme="minorHAnsi"/>
          <w:szCs w:val="20"/>
          <w:u w:val="single"/>
        </w:rPr>
        <w:t>Engineering General Conditions</w:t>
      </w:r>
    </w:p>
    <w:p w14:paraId="0247A69E" w14:textId="77777777" w:rsidR="00667CBA" w:rsidRPr="00BF289C" w:rsidRDefault="00667CBA" w:rsidP="00E60BC0">
      <w:pPr>
        <w:pStyle w:val="ListParagraph"/>
        <w:spacing w:before="0"/>
        <w:ind w:left="720"/>
        <w:rPr>
          <w:rFonts w:eastAsia="Calibri" w:cstheme="minorHAnsi"/>
          <w:szCs w:val="20"/>
        </w:rPr>
      </w:pPr>
    </w:p>
    <w:p w14:paraId="1E9E52A8" w14:textId="67F2A295" w:rsidR="001E4C2D" w:rsidRPr="0067340B" w:rsidRDefault="000E323B" w:rsidP="006E079F">
      <w:pPr>
        <w:pStyle w:val="ListParagraph"/>
        <w:numPr>
          <w:ilvl w:val="0"/>
          <w:numId w:val="23"/>
        </w:numPr>
        <w:spacing w:before="0"/>
        <w:rPr>
          <w:rFonts w:eastAsia="Calibri" w:cstheme="minorHAnsi"/>
          <w:szCs w:val="20"/>
        </w:rPr>
      </w:pPr>
      <w:r>
        <w:rPr>
          <w:rFonts w:eastAsia="Calibri" w:cstheme="minorHAnsi"/>
          <w:szCs w:val="20"/>
        </w:rPr>
        <w:t>Before</w:t>
      </w:r>
      <w:r w:rsidR="001E4C2D" w:rsidRPr="00BF289C">
        <w:rPr>
          <w:rFonts w:eastAsia="Calibri" w:cstheme="minorHAnsi"/>
          <w:szCs w:val="20"/>
        </w:rPr>
        <w:t xml:space="preserve"> commencement of works for each stage, a Construction Management Plan (CMP) must be</w:t>
      </w:r>
      <w:r w:rsidR="007E591C">
        <w:rPr>
          <w:rFonts w:eastAsia="Calibri" w:cstheme="minorHAnsi"/>
          <w:szCs w:val="20"/>
        </w:rPr>
        <w:t xml:space="preserve"> provided as an electronic copy (PDF)</w:t>
      </w:r>
      <w:r w:rsidR="00584A6F">
        <w:rPr>
          <w:rFonts w:eastAsia="Calibri" w:cstheme="minorHAnsi"/>
          <w:szCs w:val="20"/>
        </w:rPr>
        <w:t xml:space="preserve"> version and</w:t>
      </w:r>
      <w:r w:rsidR="001E4C2D" w:rsidRPr="00BF289C">
        <w:rPr>
          <w:rFonts w:eastAsia="Calibri" w:cstheme="minorHAnsi"/>
          <w:szCs w:val="20"/>
        </w:rPr>
        <w:t xml:space="preserve"> submitted to and approved by the Responsible Authority. The</w:t>
      </w:r>
      <w:r w:rsidR="00584A6F">
        <w:rPr>
          <w:rFonts w:eastAsia="Calibri" w:cstheme="minorHAnsi"/>
          <w:szCs w:val="20"/>
        </w:rPr>
        <w:t xml:space="preserve"> CMP </w:t>
      </w:r>
      <w:r w:rsidR="001E4C2D" w:rsidRPr="00BF289C">
        <w:rPr>
          <w:rFonts w:eastAsia="Calibri" w:cstheme="minorHAnsi"/>
          <w:szCs w:val="20"/>
        </w:rPr>
        <w:t>must be drawn to scale with dimensions</w:t>
      </w:r>
      <w:r w:rsidR="00584A6F">
        <w:rPr>
          <w:rFonts w:eastAsia="Calibri" w:cstheme="minorHAnsi"/>
          <w:szCs w:val="20"/>
        </w:rPr>
        <w:t xml:space="preserve"> and</w:t>
      </w:r>
      <w:r w:rsidR="0067340B">
        <w:rPr>
          <w:rFonts w:eastAsia="Calibri" w:cstheme="minorHAnsi"/>
          <w:szCs w:val="20"/>
        </w:rPr>
        <w:t xml:space="preserve"> provi</w:t>
      </w:r>
      <w:r w:rsidR="00584A6F">
        <w:rPr>
          <w:rFonts w:eastAsia="Calibri" w:cstheme="minorHAnsi"/>
          <w:szCs w:val="20"/>
        </w:rPr>
        <w:t>de</w:t>
      </w:r>
      <w:r w:rsidR="0067340B">
        <w:rPr>
          <w:rFonts w:eastAsia="Calibri" w:cstheme="minorHAnsi"/>
          <w:szCs w:val="20"/>
        </w:rPr>
        <w:t xml:space="preserve"> for: </w:t>
      </w:r>
    </w:p>
    <w:p w14:paraId="3AD5C99A" w14:textId="56A230AF"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Occupational health and safety, traffic management, environmental controls and cultural protection measures to the satisfaction of the Responsible </w:t>
      </w:r>
      <w:proofErr w:type="gramStart"/>
      <w:r w:rsidRPr="00BF289C">
        <w:rPr>
          <w:rFonts w:asciiTheme="minorHAnsi" w:eastAsia="Calibri" w:hAnsiTheme="minorHAnsi" w:cstheme="minorHAnsi"/>
          <w:sz w:val="20"/>
          <w:szCs w:val="20"/>
        </w:rPr>
        <w:t>Authority;</w:t>
      </w:r>
      <w:proofErr w:type="gramEnd"/>
      <w:r w:rsidRPr="00BF289C">
        <w:rPr>
          <w:rFonts w:asciiTheme="minorHAnsi" w:eastAsia="Calibri" w:hAnsiTheme="minorHAnsi" w:cstheme="minorHAnsi"/>
          <w:sz w:val="20"/>
          <w:szCs w:val="20"/>
        </w:rPr>
        <w:t xml:space="preserve"> </w:t>
      </w:r>
    </w:p>
    <w:p w14:paraId="36A3F93B" w14:textId="77777777"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The proposed route for construction vehicle access to the site including a program for the upgrade and maintenance works required along this route while works are in </w:t>
      </w:r>
      <w:proofErr w:type="gramStart"/>
      <w:r w:rsidRPr="00BF289C">
        <w:rPr>
          <w:rFonts w:asciiTheme="minorHAnsi" w:eastAsia="Calibri" w:hAnsiTheme="minorHAnsi" w:cstheme="minorHAnsi"/>
          <w:sz w:val="20"/>
          <w:szCs w:val="20"/>
        </w:rPr>
        <w:t>progress;</w:t>
      </w:r>
      <w:proofErr w:type="gramEnd"/>
      <w:r w:rsidRPr="00BF289C">
        <w:rPr>
          <w:rFonts w:asciiTheme="minorHAnsi" w:eastAsia="Calibri" w:hAnsiTheme="minorHAnsi" w:cstheme="minorHAnsi"/>
          <w:sz w:val="20"/>
          <w:szCs w:val="20"/>
        </w:rPr>
        <w:t xml:space="preserve"> </w:t>
      </w:r>
    </w:p>
    <w:p w14:paraId="4B9D0F92" w14:textId="5B131C6E"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Measures to reduce the impact of noise, dust and other emissions created during the construction </w:t>
      </w:r>
      <w:r w:rsidR="00222C89" w:rsidRPr="00BF289C">
        <w:rPr>
          <w:rFonts w:asciiTheme="minorHAnsi" w:eastAsia="Calibri" w:hAnsiTheme="minorHAnsi" w:cstheme="minorHAnsi"/>
          <w:sz w:val="20"/>
          <w:szCs w:val="20"/>
        </w:rPr>
        <w:t>process.</w:t>
      </w:r>
      <w:r w:rsidRPr="00BF289C">
        <w:rPr>
          <w:rFonts w:asciiTheme="minorHAnsi" w:eastAsia="Calibri" w:hAnsiTheme="minorHAnsi" w:cstheme="minorHAnsi"/>
          <w:sz w:val="20"/>
          <w:szCs w:val="20"/>
        </w:rPr>
        <w:t xml:space="preserve"> </w:t>
      </w:r>
    </w:p>
    <w:p w14:paraId="636B2449" w14:textId="07369998"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Measures to ensure that no mud, dirt, sand, soil, clay or stones are washed into or allowed to enter the storm water drainage </w:t>
      </w:r>
      <w:r w:rsidR="00222C89" w:rsidRPr="00BF289C">
        <w:rPr>
          <w:rFonts w:asciiTheme="minorHAnsi" w:eastAsia="Calibri" w:hAnsiTheme="minorHAnsi" w:cstheme="minorHAnsi"/>
          <w:sz w:val="20"/>
          <w:szCs w:val="20"/>
        </w:rPr>
        <w:t>system.</w:t>
      </w:r>
      <w:r w:rsidRPr="00BF289C">
        <w:rPr>
          <w:rFonts w:asciiTheme="minorHAnsi" w:eastAsia="Calibri" w:hAnsiTheme="minorHAnsi" w:cstheme="minorHAnsi"/>
          <w:sz w:val="20"/>
          <w:szCs w:val="20"/>
        </w:rPr>
        <w:t xml:space="preserve"> </w:t>
      </w:r>
    </w:p>
    <w:p w14:paraId="205BF2F7" w14:textId="54AF0E1F"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The location and method of any Tree Protection </w:t>
      </w:r>
      <w:r w:rsidR="00222C89" w:rsidRPr="00BF289C">
        <w:rPr>
          <w:rFonts w:asciiTheme="minorHAnsi" w:eastAsia="Calibri" w:hAnsiTheme="minorHAnsi" w:cstheme="minorHAnsi"/>
          <w:sz w:val="20"/>
          <w:szCs w:val="20"/>
        </w:rPr>
        <w:t>Zones.</w:t>
      </w:r>
      <w:r w:rsidRPr="00BF289C">
        <w:rPr>
          <w:rFonts w:asciiTheme="minorHAnsi" w:eastAsia="Calibri" w:hAnsiTheme="minorHAnsi" w:cstheme="minorHAnsi"/>
          <w:sz w:val="20"/>
          <w:szCs w:val="20"/>
        </w:rPr>
        <w:t xml:space="preserve"> </w:t>
      </w:r>
    </w:p>
    <w:p w14:paraId="0284BD88" w14:textId="4AC5CCEF"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All machinery bought on the site must be weed and pathogen </w:t>
      </w:r>
      <w:r w:rsidR="00222C89" w:rsidRPr="00BF289C">
        <w:rPr>
          <w:rFonts w:asciiTheme="minorHAnsi" w:eastAsia="Calibri" w:hAnsiTheme="minorHAnsi" w:cstheme="minorHAnsi"/>
          <w:sz w:val="20"/>
          <w:szCs w:val="20"/>
        </w:rPr>
        <w:t>free.</w:t>
      </w:r>
      <w:r w:rsidRPr="00BF289C">
        <w:rPr>
          <w:rFonts w:asciiTheme="minorHAnsi" w:eastAsia="Calibri" w:hAnsiTheme="minorHAnsi" w:cstheme="minorHAnsi"/>
          <w:sz w:val="20"/>
          <w:szCs w:val="20"/>
        </w:rPr>
        <w:t xml:space="preserve"> </w:t>
      </w:r>
    </w:p>
    <w:p w14:paraId="3967CF0B" w14:textId="2153D833"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A truck wheel-wash must be installed and used or a similar arrangement employed so vehicles leaving the site do not deposit mud or other materials on roadways. All machinery washdown, laydown and personnel rest areas must be clearly fenced and located in disturbed </w:t>
      </w:r>
      <w:r w:rsidR="00222C89" w:rsidRPr="00BF289C">
        <w:rPr>
          <w:rFonts w:asciiTheme="minorHAnsi" w:eastAsia="Calibri" w:hAnsiTheme="minorHAnsi" w:cstheme="minorHAnsi"/>
          <w:sz w:val="20"/>
          <w:szCs w:val="20"/>
        </w:rPr>
        <w:t>areas.</w:t>
      </w:r>
      <w:r w:rsidRPr="00BF289C">
        <w:rPr>
          <w:rFonts w:asciiTheme="minorHAnsi" w:eastAsia="Calibri" w:hAnsiTheme="minorHAnsi" w:cstheme="minorHAnsi"/>
          <w:sz w:val="20"/>
          <w:szCs w:val="20"/>
        </w:rPr>
        <w:t xml:space="preserve"> </w:t>
      </w:r>
    </w:p>
    <w:p w14:paraId="5E7E9B29" w14:textId="2899DB2B"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Construction Management Plan to form part of the site induction for </w:t>
      </w:r>
      <w:r w:rsidR="00222C89" w:rsidRPr="00BF289C">
        <w:rPr>
          <w:rFonts w:asciiTheme="minorHAnsi" w:eastAsia="Calibri" w:hAnsiTheme="minorHAnsi" w:cstheme="minorHAnsi"/>
          <w:sz w:val="20"/>
          <w:szCs w:val="20"/>
        </w:rPr>
        <w:t>contractors.</w:t>
      </w:r>
      <w:r w:rsidRPr="00BF289C">
        <w:rPr>
          <w:rFonts w:asciiTheme="minorHAnsi" w:eastAsia="Calibri" w:hAnsiTheme="minorHAnsi" w:cstheme="minorHAnsi"/>
          <w:sz w:val="20"/>
          <w:szCs w:val="20"/>
        </w:rPr>
        <w:t xml:space="preserve"> </w:t>
      </w:r>
    </w:p>
    <w:p w14:paraId="3A134D49" w14:textId="7BD2A07C"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Best practice erosion and sediment control techniques must be used to protect any native flora and </w:t>
      </w:r>
      <w:r w:rsidR="00222C89" w:rsidRPr="00BF289C">
        <w:rPr>
          <w:rFonts w:asciiTheme="minorHAnsi" w:eastAsia="Calibri" w:hAnsiTheme="minorHAnsi" w:cstheme="minorHAnsi"/>
          <w:sz w:val="20"/>
          <w:szCs w:val="20"/>
        </w:rPr>
        <w:t>fauna.</w:t>
      </w:r>
      <w:r w:rsidRPr="00BF289C">
        <w:rPr>
          <w:rFonts w:asciiTheme="minorHAnsi" w:eastAsia="Calibri" w:hAnsiTheme="minorHAnsi" w:cstheme="minorHAnsi"/>
          <w:sz w:val="20"/>
          <w:szCs w:val="20"/>
        </w:rPr>
        <w:t xml:space="preserve"> </w:t>
      </w:r>
    </w:p>
    <w:p w14:paraId="1188B7BF" w14:textId="5A63BD0A"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Appropriate mechanisms for protecting any environmental and heritage assets during the construction phase of </w:t>
      </w:r>
      <w:r w:rsidR="00222C89" w:rsidRPr="00BF289C">
        <w:rPr>
          <w:rFonts w:asciiTheme="minorHAnsi" w:eastAsia="Calibri" w:hAnsiTheme="minorHAnsi" w:cstheme="minorHAnsi"/>
          <w:sz w:val="20"/>
          <w:szCs w:val="20"/>
        </w:rPr>
        <w:t>subdivision.</w:t>
      </w:r>
      <w:r w:rsidRPr="00BF289C">
        <w:rPr>
          <w:rFonts w:asciiTheme="minorHAnsi" w:eastAsia="Calibri" w:hAnsiTheme="minorHAnsi" w:cstheme="minorHAnsi"/>
          <w:sz w:val="20"/>
          <w:szCs w:val="20"/>
        </w:rPr>
        <w:t xml:space="preserve"> </w:t>
      </w:r>
    </w:p>
    <w:p w14:paraId="44FDE624" w14:textId="3F581C8C"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Landscaping and re-vegetation works carried out on the site must be supervised by a person with recognised environmental </w:t>
      </w:r>
      <w:r w:rsidR="00222C89" w:rsidRPr="00BF289C">
        <w:rPr>
          <w:rFonts w:asciiTheme="minorHAnsi" w:eastAsia="Calibri" w:hAnsiTheme="minorHAnsi" w:cstheme="minorHAnsi"/>
          <w:sz w:val="20"/>
          <w:szCs w:val="20"/>
        </w:rPr>
        <w:t>qualifications.</w:t>
      </w:r>
      <w:r w:rsidRPr="00BF289C">
        <w:rPr>
          <w:rFonts w:asciiTheme="minorHAnsi" w:eastAsia="Calibri" w:hAnsiTheme="minorHAnsi" w:cstheme="minorHAnsi"/>
          <w:sz w:val="20"/>
          <w:szCs w:val="20"/>
        </w:rPr>
        <w:t xml:space="preserve"> </w:t>
      </w:r>
    </w:p>
    <w:p w14:paraId="5B72BF0E" w14:textId="324C00A0"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Hours of construction work. The CMP must provide that such hours are to be 7.00am to 6.00pm Monday to Friday and 7.00am to 1.00pm Saturday, with no construction on Sunday or public holidays. The CMP must provide that the hours of construction from Monday to Saturday (inclusive) may be extended with the consent of the Responsible Authority provided all adjoining residents are notified prior to the extended hours of construction. All deliveries, unloading and collection of materials associated with the construction phase of the development must occur within the hours of construction work, unless further permission is given in writing by the responsible </w:t>
      </w:r>
      <w:r w:rsidR="00222C89" w:rsidRPr="00BF289C">
        <w:rPr>
          <w:rFonts w:asciiTheme="minorHAnsi" w:eastAsia="Calibri" w:hAnsiTheme="minorHAnsi" w:cstheme="minorHAnsi"/>
          <w:sz w:val="20"/>
          <w:szCs w:val="20"/>
        </w:rPr>
        <w:t>authority.</w:t>
      </w:r>
      <w:r w:rsidRPr="00BF289C">
        <w:rPr>
          <w:rFonts w:asciiTheme="minorHAnsi" w:eastAsia="Calibri" w:hAnsiTheme="minorHAnsi" w:cstheme="minorHAnsi"/>
          <w:sz w:val="20"/>
          <w:szCs w:val="20"/>
        </w:rPr>
        <w:t xml:space="preserve"> </w:t>
      </w:r>
    </w:p>
    <w:p w14:paraId="5C185CF8" w14:textId="064BD688"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The location of the construction </w:t>
      </w:r>
      <w:r w:rsidR="00222C89" w:rsidRPr="00BF289C">
        <w:rPr>
          <w:rFonts w:asciiTheme="minorHAnsi" w:eastAsia="Calibri" w:hAnsiTheme="minorHAnsi" w:cstheme="minorHAnsi"/>
          <w:sz w:val="20"/>
          <w:szCs w:val="20"/>
        </w:rPr>
        <w:t>worker’s</w:t>
      </w:r>
      <w:r w:rsidRPr="00BF289C">
        <w:rPr>
          <w:rFonts w:asciiTheme="minorHAnsi" w:eastAsia="Calibri" w:hAnsiTheme="minorHAnsi" w:cstheme="minorHAnsi"/>
          <w:sz w:val="20"/>
          <w:szCs w:val="20"/>
        </w:rPr>
        <w:t xml:space="preserve"> compound. The compound must be located a reasonable distance from any neighbouring residence to minimise amenity impacts. The compound must be used for the storage of building materials, parking for construction workers and as the location for the site offices and </w:t>
      </w:r>
      <w:r w:rsidR="00222C89" w:rsidRPr="00BF289C">
        <w:rPr>
          <w:rFonts w:asciiTheme="minorHAnsi" w:eastAsia="Calibri" w:hAnsiTheme="minorHAnsi" w:cstheme="minorHAnsi"/>
          <w:sz w:val="20"/>
          <w:szCs w:val="20"/>
        </w:rPr>
        <w:t>amenities.</w:t>
      </w:r>
      <w:r w:rsidRPr="00BF289C">
        <w:rPr>
          <w:rFonts w:asciiTheme="minorHAnsi" w:eastAsia="Calibri" w:hAnsiTheme="minorHAnsi" w:cstheme="minorHAnsi"/>
          <w:sz w:val="20"/>
          <w:szCs w:val="20"/>
        </w:rPr>
        <w:t xml:space="preserve"> </w:t>
      </w:r>
    </w:p>
    <w:p w14:paraId="2DB36A9D" w14:textId="2671C6E5"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Management of all building and construction waste, including any measures to recycle materials generated during </w:t>
      </w:r>
      <w:r w:rsidR="00222C89" w:rsidRPr="00BF289C">
        <w:rPr>
          <w:rFonts w:asciiTheme="minorHAnsi" w:eastAsia="Calibri" w:hAnsiTheme="minorHAnsi" w:cstheme="minorHAnsi"/>
          <w:sz w:val="20"/>
          <w:szCs w:val="20"/>
        </w:rPr>
        <w:t>construction.</w:t>
      </w:r>
      <w:r w:rsidRPr="00BF289C">
        <w:rPr>
          <w:rFonts w:asciiTheme="minorHAnsi" w:eastAsia="Calibri" w:hAnsiTheme="minorHAnsi" w:cstheme="minorHAnsi"/>
          <w:sz w:val="20"/>
          <w:szCs w:val="20"/>
        </w:rPr>
        <w:t xml:space="preserve"> </w:t>
      </w:r>
    </w:p>
    <w:p w14:paraId="570DDEAD" w14:textId="75E80E76"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Locations of cut and fill </w:t>
      </w:r>
      <w:r w:rsidR="00222C89" w:rsidRPr="00BF289C">
        <w:rPr>
          <w:rFonts w:asciiTheme="minorHAnsi" w:eastAsia="Calibri" w:hAnsiTheme="minorHAnsi" w:cstheme="minorHAnsi"/>
          <w:sz w:val="20"/>
          <w:szCs w:val="20"/>
        </w:rPr>
        <w:t>stockpiles.</w:t>
      </w:r>
      <w:r w:rsidRPr="00BF289C">
        <w:rPr>
          <w:rFonts w:asciiTheme="minorHAnsi" w:eastAsia="Calibri" w:hAnsiTheme="minorHAnsi" w:cstheme="minorHAnsi"/>
          <w:sz w:val="20"/>
          <w:szCs w:val="20"/>
        </w:rPr>
        <w:t xml:space="preserve"> </w:t>
      </w:r>
    </w:p>
    <w:p w14:paraId="4A24844A" w14:textId="627FCBD0"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The gravel and any other approved soil-derived material used in the construction of pedestrian links and paths must be guaranteed Phytophthora </w:t>
      </w:r>
      <w:r w:rsidR="00222C89" w:rsidRPr="00BF289C">
        <w:rPr>
          <w:rFonts w:asciiTheme="minorHAnsi" w:eastAsia="Calibri" w:hAnsiTheme="minorHAnsi" w:cstheme="minorHAnsi"/>
          <w:sz w:val="20"/>
          <w:szCs w:val="20"/>
        </w:rPr>
        <w:t>free.</w:t>
      </w:r>
      <w:r w:rsidRPr="00BF289C">
        <w:rPr>
          <w:rFonts w:asciiTheme="minorHAnsi" w:eastAsia="Calibri" w:hAnsiTheme="minorHAnsi" w:cstheme="minorHAnsi"/>
          <w:sz w:val="20"/>
          <w:szCs w:val="20"/>
        </w:rPr>
        <w:t xml:space="preserve"> </w:t>
      </w:r>
    </w:p>
    <w:p w14:paraId="75F3E4DE" w14:textId="5BBAC9A5"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A liaison officer for contact by residents and the Responsible Authority in the event of relevant queries or problems </w:t>
      </w:r>
      <w:r w:rsidR="00222C89" w:rsidRPr="00BF289C">
        <w:rPr>
          <w:rFonts w:asciiTheme="minorHAnsi" w:eastAsia="Calibri" w:hAnsiTheme="minorHAnsi" w:cstheme="minorHAnsi"/>
          <w:sz w:val="20"/>
          <w:szCs w:val="20"/>
        </w:rPr>
        <w:t>experienced.</w:t>
      </w:r>
      <w:r w:rsidRPr="00BF289C">
        <w:rPr>
          <w:rFonts w:asciiTheme="minorHAnsi" w:eastAsia="Calibri" w:hAnsiTheme="minorHAnsi" w:cstheme="minorHAnsi"/>
          <w:sz w:val="20"/>
          <w:szCs w:val="20"/>
        </w:rPr>
        <w:t xml:space="preserve"> </w:t>
      </w:r>
    </w:p>
    <w:p w14:paraId="28A01E9F" w14:textId="77777777"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lastRenderedPageBreak/>
        <w:t xml:space="preserve">The CMP must detail conditions that will cause bulk earth works to be suspended (for example after significant and prolonged rain event) and the timing of bulk earth works; and </w:t>
      </w:r>
    </w:p>
    <w:p w14:paraId="21C38AE9" w14:textId="77777777" w:rsidR="001E4C2D" w:rsidRPr="00BF289C"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Reporting requirements to demonstrate compliance with the latest revision of the following documents:</w:t>
      </w:r>
    </w:p>
    <w:p w14:paraId="65B4DB9E" w14:textId="65CB490D" w:rsidR="001E4C2D" w:rsidRPr="00BF289C" w:rsidRDefault="001E4C2D" w:rsidP="003355F6">
      <w:pPr>
        <w:pStyle w:val="Condition2"/>
        <w:numPr>
          <w:ilvl w:val="2"/>
          <w:numId w:val="33"/>
        </w:numPr>
        <w:spacing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EPA guidelines for Major Construction Sites and Techniques for Sediment Pollution Control and other provisions of the approved CMP.</w:t>
      </w:r>
    </w:p>
    <w:p w14:paraId="665A2778" w14:textId="77777777" w:rsidR="001E4C2D" w:rsidRPr="00BF289C" w:rsidRDefault="001E4C2D" w:rsidP="003355F6">
      <w:pPr>
        <w:pStyle w:val="Condition2"/>
        <w:numPr>
          <w:ilvl w:val="2"/>
          <w:numId w:val="33"/>
        </w:numPr>
        <w:spacing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Best Practice Environmental Management Guidelines for Urban Stormwater.</w:t>
      </w:r>
    </w:p>
    <w:p w14:paraId="2BA91617" w14:textId="77777777" w:rsidR="001E4C2D" w:rsidRPr="00BF289C" w:rsidRDefault="001E4C2D" w:rsidP="003355F6">
      <w:pPr>
        <w:pStyle w:val="Condition2"/>
        <w:numPr>
          <w:ilvl w:val="2"/>
          <w:numId w:val="33"/>
        </w:numPr>
        <w:spacing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Environmental Guidelines for Urban Stormwater (EPA Publication).</w:t>
      </w:r>
    </w:p>
    <w:p w14:paraId="5E26616D" w14:textId="1D8E60E4" w:rsidR="001E4C2D" w:rsidRDefault="001E4C2D" w:rsidP="0098121A">
      <w:pPr>
        <w:pStyle w:val="Condition2"/>
        <w:numPr>
          <w:ilvl w:val="1"/>
          <w:numId w:val="23"/>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All works constructed or carried out must be in accordance with the approved Construction Management Plan. Once approved the Construction Management Plan must not be altered except with the written consent of the Responsible Authority.</w:t>
      </w:r>
    </w:p>
    <w:p w14:paraId="0174805F" w14:textId="70E82622" w:rsidR="001E4C2D" w:rsidRPr="00BF289C" w:rsidRDefault="001E4C2D" w:rsidP="003355F6">
      <w:pPr>
        <w:pStyle w:val="ListParagraph"/>
        <w:numPr>
          <w:ilvl w:val="0"/>
          <w:numId w:val="23"/>
        </w:numPr>
        <w:spacing w:before="0"/>
        <w:rPr>
          <w:rFonts w:eastAsia="Calibri" w:cstheme="minorHAnsi"/>
          <w:szCs w:val="20"/>
        </w:rPr>
      </w:pPr>
      <w:r w:rsidRPr="00BF289C">
        <w:rPr>
          <w:rFonts w:eastAsia="Calibri" w:cstheme="minorHAnsi"/>
          <w:szCs w:val="20"/>
        </w:rPr>
        <w:t xml:space="preserve">Before </w:t>
      </w:r>
      <w:r w:rsidR="00973B75">
        <w:rPr>
          <w:rFonts w:eastAsia="Calibri" w:cstheme="minorHAnsi"/>
          <w:szCs w:val="20"/>
        </w:rPr>
        <w:t xml:space="preserve">the </w:t>
      </w:r>
      <w:r w:rsidRPr="00BF289C">
        <w:rPr>
          <w:rFonts w:eastAsia="Calibri" w:cstheme="minorHAnsi"/>
          <w:szCs w:val="20"/>
        </w:rPr>
        <w:t xml:space="preserve">Statement of Compliance is issued for each stage of the subdivision under the </w:t>
      </w:r>
      <w:r w:rsidR="00355FF7" w:rsidRPr="00355FF7">
        <w:rPr>
          <w:rFonts w:eastAsia="Calibri" w:cstheme="minorHAnsi"/>
          <w:i/>
          <w:iCs/>
          <w:szCs w:val="20"/>
        </w:rPr>
        <w:t xml:space="preserve">Subdivision Act </w:t>
      </w:r>
      <w:r w:rsidRPr="003355F6">
        <w:rPr>
          <w:rFonts w:eastAsia="Calibri" w:cstheme="minorHAnsi"/>
          <w:i/>
          <w:iCs/>
          <w:szCs w:val="20"/>
        </w:rPr>
        <w:t>1988</w:t>
      </w:r>
      <w:r w:rsidRPr="00BF289C">
        <w:rPr>
          <w:rFonts w:eastAsia="Calibri" w:cstheme="minorHAnsi"/>
          <w:szCs w:val="20"/>
        </w:rPr>
        <w:t>:</w:t>
      </w:r>
    </w:p>
    <w:p w14:paraId="6D6D73F5" w14:textId="4619FE56" w:rsidR="001E4C2D" w:rsidRPr="00BF289C" w:rsidRDefault="001E4C2D" w:rsidP="0098121A">
      <w:pPr>
        <w:pStyle w:val="Condition2"/>
        <w:numPr>
          <w:ilvl w:val="0"/>
          <w:numId w:val="52"/>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The works shown on the approved detailed civil construction plans for that stage must be completed to the satisfaction of the Responsible Authority or, by agreement with the Responsible Authority, bonded for completion at a later agreed date</w:t>
      </w:r>
      <w:r w:rsidRPr="00BF289C">
        <w:rPr>
          <w:rFonts w:asciiTheme="minorHAnsi" w:eastAsia="Calibri" w:hAnsiTheme="minorHAnsi" w:cstheme="minorHAnsi"/>
          <w:iCs/>
          <w:sz w:val="20"/>
          <w:szCs w:val="20"/>
        </w:rPr>
        <w:t xml:space="preserve">. </w:t>
      </w:r>
      <w:r w:rsidRPr="00BF289C">
        <w:rPr>
          <w:rFonts w:asciiTheme="minorHAnsi" w:eastAsia="Calibri" w:hAnsiTheme="minorHAnsi" w:cstheme="minorHAnsi"/>
          <w:sz w:val="20"/>
          <w:szCs w:val="20"/>
        </w:rPr>
        <w:t>The bond can either be a cash bond or a bank guarantee,</w:t>
      </w:r>
    </w:p>
    <w:p w14:paraId="1B0667BB" w14:textId="77777777" w:rsidR="001E4C2D" w:rsidRPr="00BF289C" w:rsidRDefault="001E4C2D" w:rsidP="0098121A">
      <w:pPr>
        <w:pStyle w:val="Condition2"/>
        <w:numPr>
          <w:ilvl w:val="0"/>
          <w:numId w:val="52"/>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Lighting of streets and pedestrian/cycle paths must be provided in accordance with the approved detailed civil construction plans,</w:t>
      </w:r>
    </w:p>
    <w:p w14:paraId="5FC63B56" w14:textId="01187AFA" w:rsidR="001E4C2D" w:rsidRPr="00BF289C" w:rsidRDefault="001E4C2D" w:rsidP="0098121A">
      <w:pPr>
        <w:pStyle w:val="Condition2"/>
        <w:numPr>
          <w:ilvl w:val="0"/>
          <w:numId w:val="52"/>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As constructed” asset details of all drainage &amp; road components of the approved works in a format that conforms with the current version of A-Spec must be provided, including:</w:t>
      </w:r>
    </w:p>
    <w:p w14:paraId="23063E9F" w14:textId="77777777" w:rsidR="003A1B3F" w:rsidRDefault="001E4C2D" w:rsidP="003A1B3F">
      <w:pPr>
        <w:pStyle w:val="Condition2"/>
        <w:numPr>
          <w:ilvl w:val="0"/>
          <w:numId w:val="55"/>
        </w:numPr>
        <w:spacing w:line="240" w:lineRule="auto"/>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An assets statement for each </w:t>
      </w:r>
      <w:r w:rsidR="00222C89" w:rsidRPr="00BF289C">
        <w:rPr>
          <w:rFonts w:asciiTheme="minorHAnsi" w:eastAsia="Calibri" w:hAnsiTheme="minorHAnsi" w:cstheme="minorHAnsi"/>
          <w:sz w:val="20"/>
          <w:szCs w:val="20"/>
        </w:rPr>
        <w:t>street.</w:t>
      </w:r>
    </w:p>
    <w:p w14:paraId="028DF71C" w14:textId="77777777" w:rsidR="003A1B3F" w:rsidRDefault="001E4C2D" w:rsidP="003A1B3F">
      <w:pPr>
        <w:pStyle w:val="Condition2"/>
        <w:numPr>
          <w:ilvl w:val="0"/>
          <w:numId w:val="55"/>
        </w:numPr>
        <w:spacing w:line="240" w:lineRule="auto"/>
        <w:rPr>
          <w:rFonts w:asciiTheme="minorHAnsi" w:eastAsia="Calibri" w:hAnsiTheme="minorHAnsi" w:cstheme="minorHAnsi"/>
          <w:sz w:val="20"/>
          <w:szCs w:val="20"/>
        </w:rPr>
      </w:pPr>
      <w:r w:rsidRPr="003A1B3F">
        <w:rPr>
          <w:rFonts w:asciiTheme="minorHAnsi" w:eastAsia="Calibri" w:hAnsiTheme="minorHAnsi" w:cstheme="minorHAnsi"/>
          <w:sz w:val="20"/>
          <w:szCs w:val="20"/>
        </w:rPr>
        <w:t xml:space="preserve">“As constructed” information for the works in each stage detailing information as listed in Council’s </w:t>
      </w:r>
      <w:r w:rsidR="00222C89" w:rsidRPr="003A1B3F">
        <w:rPr>
          <w:rFonts w:asciiTheme="minorHAnsi" w:eastAsia="Calibri" w:hAnsiTheme="minorHAnsi" w:cstheme="minorHAnsi"/>
          <w:sz w:val="20"/>
          <w:szCs w:val="20"/>
        </w:rPr>
        <w:t>IDM.</w:t>
      </w:r>
    </w:p>
    <w:p w14:paraId="6140D7B2" w14:textId="6B219640" w:rsidR="001E4C2D" w:rsidRPr="003A1B3F" w:rsidRDefault="001E4C2D" w:rsidP="003A1B3F">
      <w:pPr>
        <w:pStyle w:val="Condition2"/>
        <w:numPr>
          <w:ilvl w:val="0"/>
          <w:numId w:val="55"/>
        </w:numPr>
        <w:spacing w:line="240" w:lineRule="auto"/>
        <w:rPr>
          <w:rFonts w:asciiTheme="minorHAnsi" w:eastAsia="Calibri" w:hAnsiTheme="minorHAnsi" w:cstheme="minorHAnsi"/>
          <w:sz w:val="20"/>
          <w:szCs w:val="20"/>
        </w:rPr>
      </w:pPr>
      <w:r w:rsidRPr="003A1B3F">
        <w:rPr>
          <w:rFonts w:asciiTheme="minorHAnsi" w:eastAsia="Calibri" w:hAnsiTheme="minorHAnsi" w:cstheme="minorHAnsi"/>
          <w:sz w:val="20"/>
          <w:szCs w:val="20"/>
        </w:rPr>
        <w:t xml:space="preserve">A certified plan showing the extent and depth of fill in excess of 300 mm placed on any of the </w:t>
      </w:r>
      <w:r w:rsidR="00222C89" w:rsidRPr="003A1B3F">
        <w:rPr>
          <w:rFonts w:asciiTheme="minorHAnsi" w:eastAsia="Calibri" w:hAnsiTheme="minorHAnsi" w:cstheme="minorHAnsi"/>
          <w:sz w:val="20"/>
          <w:szCs w:val="20"/>
        </w:rPr>
        <w:t>allotments.</w:t>
      </w:r>
    </w:p>
    <w:p w14:paraId="0F9FB656" w14:textId="77777777" w:rsidR="001E4C2D" w:rsidRPr="00BF289C" w:rsidRDefault="001E4C2D" w:rsidP="0098121A">
      <w:pPr>
        <w:pStyle w:val="Condition2"/>
        <w:numPr>
          <w:ilvl w:val="0"/>
          <w:numId w:val="52"/>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Scaled “as constructed” plans for each stage in PDF and AutoCAD compatible format must be provided to the Responsible Authority. </w:t>
      </w:r>
    </w:p>
    <w:p w14:paraId="7D22BF94" w14:textId="77777777" w:rsidR="001E4C2D" w:rsidRPr="00BF289C" w:rsidRDefault="001E4C2D" w:rsidP="0098121A">
      <w:pPr>
        <w:pStyle w:val="Condition2"/>
        <w:numPr>
          <w:ilvl w:val="0"/>
          <w:numId w:val="52"/>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 xml:space="preserve">Payment must be made to the Responsible Authority in accordance with </w:t>
      </w:r>
      <w:r w:rsidRPr="003A1B3F">
        <w:rPr>
          <w:rFonts w:asciiTheme="minorHAnsi" w:eastAsia="Calibri" w:hAnsiTheme="minorHAnsi" w:cstheme="minorHAnsi"/>
          <w:sz w:val="20"/>
          <w:szCs w:val="20"/>
        </w:rPr>
        <w:t>the Subdivision Act 1988</w:t>
      </w:r>
      <w:r w:rsidRPr="00BF289C">
        <w:rPr>
          <w:rFonts w:asciiTheme="minorHAnsi" w:eastAsia="Calibri" w:hAnsiTheme="minorHAnsi" w:cstheme="minorHAnsi"/>
          <w:sz w:val="20"/>
          <w:szCs w:val="20"/>
        </w:rPr>
        <w:t xml:space="preserve"> for an amount equivalent to 2.5% of the actual cost of construction of infrastructure to be handed to the Responsible Authority (including hard landscaping), being for supervision of the construction works.  A certified final cost of construction is to be provided to Responsible Authority for approval.</w:t>
      </w:r>
    </w:p>
    <w:p w14:paraId="18AA4391" w14:textId="1B4BE95E" w:rsidR="001E4C2D" w:rsidRPr="00E60BC0" w:rsidRDefault="001E4C2D" w:rsidP="0098121A">
      <w:pPr>
        <w:pStyle w:val="Condition2"/>
        <w:numPr>
          <w:ilvl w:val="0"/>
          <w:numId w:val="52"/>
        </w:numPr>
        <w:spacing w:before="80" w:line="240" w:lineRule="auto"/>
        <w:ind w:left="1077" w:hanging="357"/>
        <w:rPr>
          <w:rFonts w:asciiTheme="minorHAnsi" w:eastAsia="Calibri" w:hAnsiTheme="minorHAnsi" w:cstheme="minorHAnsi"/>
          <w:sz w:val="20"/>
          <w:szCs w:val="20"/>
        </w:rPr>
      </w:pPr>
      <w:r w:rsidRPr="00BF289C">
        <w:rPr>
          <w:rFonts w:asciiTheme="minorHAnsi" w:eastAsia="Calibri" w:hAnsiTheme="minorHAnsi" w:cstheme="minorHAnsi"/>
          <w:sz w:val="20"/>
          <w:szCs w:val="20"/>
        </w:rPr>
        <w:t>Payment must be made to the Responsible Authority of an amount equivalent to 5% of the actual cost of construction of infrastructure to be handed to the Responsible Authority (including hard landscaping), being for Guarantee of Works during Defects Liability Period. The amount to be refunded upon release from Defects Liability Period by Council.  A bank guarantee, with no fixed expiry date, can be provided in lieu of a cash bond.</w:t>
      </w:r>
    </w:p>
    <w:p w14:paraId="56EED077" w14:textId="77777777" w:rsidR="001E4C2D" w:rsidRPr="00BF289C" w:rsidRDefault="001E4C2D" w:rsidP="003A1B3F">
      <w:pPr>
        <w:pStyle w:val="ListParagraph"/>
        <w:numPr>
          <w:ilvl w:val="0"/>
          <w:numId w:val="23"/>
        </w:numPr>
        <w:spacing w:before="0"/>
        <w:rPr>
          <w:rFonts w:eastAsia="Calibri" w:cstheme="minorHAnsi"/>
          <w:szCs w:val="20"/>
        </w:rPr>
      </w:pPr>
      <w:r w:rsidRPr="00BF289C">
        <w:rPr>
          <w:rFonts w:eastAsia="Calibri" w:cstheme="minorHAnsi"/>
          <w:szCs w:val="20"/>
        </w:rPr>
        <w:t>All infrastructure to be handed to the Responsible Authority (including hard landscaping) is subject to a twelve-month Defects Liability Period during which any defect in the design, workmanship, products or materials identified during this time must be repaired, replaced or made good to the satisfaction of the Responsible Authority.</w:t>
      </w:r>
    </w:p>
    <w:p w14:paraId="22C04750" w14:textId="77777777" w:rsidR="001E4C2D" w:rsidRPr="00BF289C" w:rsidRDefault="001E4C2D" w:rsidP="001E4C2D">
      <w:pPr>
        <w:rPr>
          <w:rFonts w:cstheme="minorHAnsi"/>
          <w:szCs w:val="20"/>
        </w:rPr>
      </w:pPr>
    </w:p>
    <w:p w14:paraId="5805DBFA" w14:textId="58F92517" w:rsidR="001E4C2D" w:rsidRPr="00CB6C45" w:rsidRDefault="001E4C2D" w:rsidP="00CB6C45">
      <w:pPr>
        <w:rPr>
          <w:rFonts w:cstheme="minorHAnsi"/>
          <w:b/>
          <w:bCs/>
          <w:szCs w:val="20"/>
        </w:rPr>
      </w:pPr>
      <w:r w:rsidRPr="00E60BC0">
        <w:rPr>
          <w:rFonts w:cstheme="minorHAnsi"/>
          <w:b/>
          <w:bCs/>
          <w:szCs w:val="20"/>
        </w:rPr>
        <w:lastRenderedPageBreak/>
        <w:t>Open Space</w:t>
      </w:r>
      <w:r w:rsidR="000E323B">
        <w:rPr>
          <w:rFonts w:cstheme="minorHAnsi"/>
          <w:b/>
          <w:bCs/>
          <w:szCs w:val="20"/>
        </w:rPr>
        <w:t xml:space="preserve"> requirements</w:t>
      </w:r>
    </w:p>
    <w:p w14:paraId="4D0494FB" w14:textId="359FF853" w:rsidR="001E4C2D" w:rsidRPr="002F31A6" w:rsidRDefault="000E323B" w:rsidP="002F31A6">
      <w:pPr>
        <w:pStyle w:val="ListParagraph"/>
        <w:numPr>
          <w:ilvl w:val="0"/>
          <w:numId w:val="23"/>
        </w:numPr>
        <w:contextualSpacing w:val="0"/>
        <w:rPr>
          <w:rFonts w:eastAsia="Times New Roman" w:cstheme="minorHAnsi"/>
          <w:szCs w:val="20"/>
        </w:rPr>
      </w:pPr>
      <w:r>
        <w:rPr>
          <w:rFonts w:eastAsia="Times New Roman" w:cstheme="minorHAnsi"/>
          <w:szCs w:val="20"/>
        </w:rPr>
        <w:t>Before</w:t>
      </w:r>
      <w:r w:rsidR="001E4C2D" w:rsidRPr="00BF289C">
        <w:rPr>
          <w:rFonts w:eastAsia="Times New Roman" w:cstheme="minorHAnsi"/>
          <w:szCs w:val="20"/>
        </w:rPr>
        <w:t xml:space="preserve"> certification of the plan of subdivision for each stage, detailed Landscape Plans are to be submitted to and approved by the Responsible Authority. The detailed Landscape Plans must describe treatments within road, drainage and open space reserves, and must consider and address to the satisfaction of the Responsible Authority: </w:t>
      </w:r>
    </w:p>
    <w:p w14:paraId="43D45074" w14:textId="7CADD574" w:rsidR="001E4C2D" w:rsidRPr="006E4029" w:rsidRDefault="001E4C2D" w:rsidP="002F31A6">
      <w:pPr>
        <w:pStyle w:val="ListParagraph"/>
        <w:numPr>
          <w:ilvl w:val="0"/>
          <w:numId w:val="57"/>
        </w:numPr>
        <w:ind w:left="1077" w:hanging="357"/>
        <w:contextualSpacing w:val="0"/>
        <w:rPr>
          <w:rFonts w:eastAsia="Times New Roman" w:cstheme="minorHAnsi"/>
          <w:szCs w:val="20"/>
        </w:rPr>
      </w:pPr>
      <w:r w:rsidRPr="006E4029">
        <w:rPr>
          <w:rFonts w:eastAsia="Times New Roman" w:cstheme="minorHAnsi"/>
          <w:szCs w:val="20"/>
        </w:rPr>
        <w:t>Landscape features that provide amenity and enhance the overall aesthetics of the development and adjoining area</w:t>
      </w:r>
      <w:r w:rsidR="00691CA3">
        <w:rPr>
          <w:rFonts w:eastAsia="Times New Roman" w:cstheme="minorHAnsi"/>
          <w:szCs w:val="20"/>
        </w:rPr>
        <w:t>.</w:t>
      </w:r>
      <w:r w:rsidRPr="006E4029">
        <w:rPr>
          <w:rFonts w:eastAsia="Times New Roman" w:cstheme="minorHAnsi"/>
          <w:szCs w:val="20"/>
        </w:rPr>
        <w:t xml:space="preserve"> </w:t>
      </w:r>
    </w:p>
    <w:p w14:paraId="431F41DD" w14:textId="2735E3B5" w:rsidR="001E4C2D" w:rsidRPr="00BF289C"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Integration with the existing urban and rural landscape</w:t>
      </w:r>
      <w:r w:rsidR="00691CA3">
        <w:rPr>
          <w:rFonts w:eastAsia="Times New Roman" w:cstheme="minorHAnsi"/>
          <w:szCs w:val="20"/>
        </w:rPr>
        <w:t>.</w:t>
      </w:r>
      <w:r w:rsidRPr="00BF289C">
        <w:rPr>
          <w:rFonts w:eastAsia="Times New Roman" w:cstheme="minorHAnsi"/>
          <w:szCs w:val="20"/>
        </w:rPr>
        <w:t xml:space="preserve"> </w:t>
      </w:r>
    </w:p>
    <w:p w14:paraId="212E9F51" w14:textId="3DA45E61" w:rsidR="001E4C2D" w:rsidRPr="00BF289C"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The promotion of passive visual surveillance in public spaces</w:t>
      </w:r>
      <w:r w:rsidR="00691CA3">
        <w:rPr>
          <w:rFonts w:eastAsia="Times New Roman" w:cstheme="minorHAnsi"/>
          <w:szCs w:val="20"/>
        </w:rPr>
        <w:t>.</w:t>
      </w:r>
    </w:p>
    <w:p w14:paraId="14A2ACB6" w14:textId="4DA0D6C6" w:rsidR="001E4C2D" w:rsidRPr="00BF289C"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A native planting scheme to increase biodiversity and beautify open space/drainage areas</w:t>
      </w:r>
      <w:r w:rsidR="00691CA3">
        <w:rPr>
          <w:rFonts w:eastAsia="Times New Roman" w:cstheme="minorHAnsi"/>
          <w:szCs w:val="20"/>
        </w:rPr>
        <w:t>.</w:t>
      </w:r>
    </w:p>
    <w:p w14:paraId="3FC88421" w14:textId="56B1BD88" w:rsidR="001E4C2D"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The inclusion of native street trees (1 per Lot) that provide a canopy cover of approximately 6</w:t>
      </w:r>
      <w:r w:rsidR="00691CA3">
        <w:rPr>
          <w:rFonts w:eastAsia="Times New Roman" w:cstheme="minorHAnsi"/>
          <w:szCs w:val="20"/>
        </w:rPr>
        <w:t xml:space="preserve"> metres.</w:t>
      </w:r>
    </w:p>
    <w:p w14:paraId="0A81C0CE" w14:textId="7B65B35E" w:rsidR="001E4C2D" w:rsidRPr="006E4029" w:rsidRDefault="001E4C2D" w:rsidP="0098121A">
      <w:pPr>
        <w:pStyle w:val="ListParagraph"/>
        <w:numPr>
          <w:ilvl w:val="0"/>
          <w:numId w:val="57"/>
        </w:numPr>
        <w:ind w:left="1077" w:hanging="357"/>
        <w:contextualSpacing w:val="0"/>
        <w:rPr>
          <w:rFonts w:eastAsia="Times New Roman" w:cstheme="minorHAnsi"/>
          <w:szCs w:val="20"/>
        </w:rPr>
      </w:pPr>
      <w:r w:rsidRPr="006E4029">
        <w:rPr>
          <w:rFonts w:eastAsia="Times New Roman" w:cstheme="minorHAnsi"/>
          <w:szCs w:val="20"/>
        </w:rPr>
        <w:t>A planting schedule of all proposed trees/plants (and locations), including botanical names, common names, pot sizes, sizes at maturity and quantities</w:t>
      </w:r>
      <w:r w:rsidR="00691CA3">
        <w:rPr>
          <w:rFonts w:eastAsia="Times New Roman" w:cstheme="minorHAnsi"/>
          <w:szCs w:val="20"/>
        </w:rPr>
        <w:t>.</w:t>
      </w:r>
    </w:p>
    <w:p w14:paraId="2ECE5802" w14:textId="4D2E43AD" w:rsidR="001E4C2D" w:rsidRPr="00BF289C"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The location of all lawn areas, to be limited to 1 in 5 maximum grades to ensure ease of maintenance and operator safety</w:t>
      </w:r>
      <w:r w:rsidR="00691CA3">
        <w:rPr>
          <w:rFonts w:eastAsia="Times New Roman" w:cstheme="minorHAnsi"/>
          <w:szCs w:val="20"/>
        </w:rPr>
        <w:t>.</w:t>
      </w:r>
    </w:p>
    <w:p w14:paraId="3D130EE8" w14:textId="02E7288E" w:rsidR="001E4C2D" w:rsidRPr="00BF289C"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Specifications, details and locations of all proposed hard landscape features including retaining walls, footpaths, furniture, lighting, drainage and any other infrastructure</w:t>
      </w:r>
      <w:r w:rsidR="00691CA3">
        <w:rPr>
          <w:rFonts w:eastAsia="Times New Roman" w:cstheme="minorHAnsi"/>
          <w:szCs w:val="20"/>
        </w:rPr>
        <w:t>.</w:t>
      </w:r>
    </w:p>
    <w:p w14:paraId="1F2FAD61" w14:textId="790B87DB" w:rsidR="001E4C2D" w:rsidRPr="00BF289C"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A survey of all existing vegetation to be retained and/or removed (including botanical names)</w:t>
      </w:r>
      <w:r w:rsidR="00691CA3">
        <w:rPr>
          <w:rFonts w:eastAsia="Times New Roman" w:cstheme="minorHAnsi"/>
          <w:szCs w:val="20"/>
        </w:rPr>
        <w:t>.</w:t>
      </w:r>
    </w:p>
    <w:p w14:paraId="031B2694" w14:textId="77777777" w:rsidR="001E4C2D" w:rsidRPr="00BF289C"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The ease of ongoing horticultural, drainage and asset maintenance requirements,</w:t>
      </w:r>
    </w:p>
    <w:p w14:paraId="43A3A20E" w14:textId="4A67C636" w:rsidR="001E4C2D" w:rsidRPr="00BF289C"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Maintenance vehicle and pedestrian access</w:t>
      </w:r>
      <w:r w:rsidR="00691CA3">
        <w:rPr>
          <w:rFonts w:eastAsia="Times New Roman" w:cstheme="minorHAnsi"/>
          <w:szCs w:val="20"/>
        </w:rPr>
        <w:t>.</w:t>
      </w:r>
    </w:p>
    <w:p w14:paraId="778CC5F5" w14:textId="0A2BD485" w:rsidR="001E4C2D" w:rsidRPr="00BF289C"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Limitation of unauthorised vehicle access</w:t>
      </w:r>
      <w:r w:rsidR="00691CA3">
        <w:rPr>
          <w:rFonts w:eastAsia="Times New Roman" w:cstheme="minorHAnsi"/>
          <w:szCs w:val="20"/>
        </w:rPr>
        <w:t>.</w:t>
      </w:r>
    </w:p>
    <w:p w14:paraId="6E9334CC" w14:textId="3886A713" w:rsidR="001E4C2D" w:rsidRPr="00BF289C"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The practicality of ongoing maintenance and minimisation of ongoing maintenance costs</w:t>
      </w:r>
      <w:r w:rsidR="00691CA3">
        <w:rPr>
          <w:rFonts w:eastAsia="Times New Roman" w:cstheme="minorHAnsi"/>
          <w:szCs w:val="20"/>
        </w:rPr>
        <w:t>.</w:t>
      </w:r>
    </w:p>
    <w:p w14:paraId="205D6C6C" w14:textId="77777777" w:rsidR="001E4C2D" w:rsidRPr="00BF289C" w:rsidRDefault="001E4C2D" w:rsidP="0098121A">
      <w:pPr>
        <w:pStyle w:val="ListParagraph"/>
        <w:numPr>
          <w:ilvl w:val="0"/>
          <w:numId w:val="57"/>
        </w:numPr>
        <w:ind w:left="1077" w:hanging="357"/>
        <w:contextualSpacing w:val="0"/>
        <w:rPr>
          <w:rFonts w:eastAsia="Times New Roman" w:cstheme="minorHAnsi"/>
          <w:szCs w:val="20"/>
        </w:rPr>
      </w:pPr>
      <w:r w:rsidRPr="00BF289C">
        <w:rPr>
          <w:rFonts w:eastAsia="Times New Roman" w:cstheme="minorHAnsi"/>
          <w:szCs w:val="20"/>
        </w:rPr>
        <w:t xml:space="preserve">The </w:t>
      </w:r>
      <w:r w:rsidRPr="003A1B3F">
        <w:rPr>
          <w:rFonts w:eastAsia="Times New Roman" w:cstheme="minorHAnsi"/>
          <w:szCs w:val="20"/>
        </w:rPr>
        <w:t xml:space="preserve">type of management that must be applied within reserves to maintain a low fuel state </w:t>
      </w:r>
    </w:p>
    <w:p w14:paraId="3B153DE2" w14:textId="030705FB" w:rsidR="001E4C2D" w:rsidRPr="00BC0037" w:rsidRDefault="001E4C2D" w:rsidP="0098121A">
      <w:pPr>
        <w:pStyle w:val="ListParagraph"/>
        <w:numPr>
          <w:ilvl w:val="0"/>
          <w:numId w:val="57"/>
        </w:numPr>
        <w:ind w:left="1077" w:hanging="357"/>
        <w:contextualSpacing w:val="0"/>
        <w:rPr>
          <w:rFonts w:eastAsia="Times New Roman" w:cstheme="minorHAnsi"/>
          <w:szCs w:val="20"/>
        </w:rPr>
      </w:pPr>
      <w:r w:rsidRPr="003A1B3F">
        <w:rPr>
          <w:rFonts w:eastAsia="Times New Roman" w:cstheme="minorHAnsi"/>
          <w:szCs w:val="20"/>
        </w:rPr>
        <w:t>Street and reserve lighting, including lighting details and supporting lighting design that demonstrates compliance with relevant standards</w:t>
      </w:r>
      <w:r w:rsidR="00691CA3" w:rsidRPr="003A1B3F">
        <w:rPr>
          <w:rFonts w:eastAsia="Times New Roman" w:cstheme="minorHAnsi"/>
          <w:szCs w:val="20"/>
        </w:rPr>
        <w:t>.</w:t>
      </w:r>
    </w:p>
    <w:p w14:paraId="60C1EFE0" w14:textId="77777777" w:rsidR="00E71C0A" w:rsidRDefault="00E71C0A" w:rsidP="003A1B3F">
      <w:pPr>
        <w:pStyle w:val="ListParagraph"/>
        <w:spacing w:before="100" w:beforeAutospacing="1" w:after="240"/>
        <w:ind w:left="714"/>
        <w:rPr>
          <w:rFonts w:eastAsia="Times New Roman" w:cstheme="minorHAnsi"/>
          <w:szCs w:val="20"/>
        </w:rPr>
      </w:pPr>
    </w:p>
    <w:p w14:paraId="1D245153" w14:textId="404BB891" w:rsidR="00E71C0A" w:rsidRPr="002F31A6" w:rsidRDefault="001E4C2D" w:rsidP="002F31A6">
      <w:pPr>
        <w:pStyle w:val="ListParagraph"/>
        <w:numPr>
          <w:ilvl w:val="0"/>
          <w:numId w:val="23"/>
        </w:numPr>
        <w:contextualSpacing w:val="0"/>
        <w:rPr>
          <w:rFonts w:eastAsia="Times New Roman" w:cstheme="minorHAnsi"/>
          <w:szCs w:val="20"/>
        </w:rPr>
      </w:pPr>
      <w:r w:rsidRPr="00BF289C">
        <w:rPr>
          <w:rFonts w:eastAsia="Times New Roman" w:cstheme="minorHAnsi"/>
          <w:szCs w:val="20"/>
        </w:rPr>
        <w:t>The Landscape Plans must describe features to be provided within the drainage reserve including:</w:t>
      </w:r>
    </w:p>
    <w:p w14:paraId="7B4C1A49" w14:textId="77777777" w:rsidR="001E4C2D" w:rsidRPr="003A1B3F" w:rsidRDefault="001E4C2D" w:rsidP="002F31A6">
      <w:pPr>
        <w:pStyle w:val="ListParagraph"/>
        <w:numPr>
          <w:ilvl w:val="0"/>
          <w:numId w:val="58"/>
        </w:numPr>
        <w:ind w:left="1077" w:hanging="357"/>
        <w:contextualSpacing w:val="0"/>
        <w:rPr>
          <w:rFonts w:eastAsia="Times New Roman" w:cstheme="minorHAnsi"/>
          <w:szCs w:val="20"/>
        </w:rPr>
      </w:pPr>
      <w:r w:rsidRPr="003A1B3F">
        <w:rPr>
          <w:rFonts w:eastAsia="Times New Roman" w:cstheme="minorHAnsi"/>
          <w:szCs w:val="20"/>
        </w:rPr>
        <w:t>The provision of gradual slopes/transitions, installation of rock outcrops to improve accessibility for maintenance and reduce erosion</w:t>
      </w:r>
    </w:p>
    <w:p w14:paraId="31995982" w14:textId="77777777" w:rsidR="001E4C2D" w:rsidRPr="00BF289C" w:rsidRDefault="001E4C2D" w:rsidP="0098121A">
      <w:pPr>
        <w:pStyle w:val="ListParagraph"/>
        <w:numPr>
          <w:ilvl w:val="0"/>
          <w:numId w:val="58"/>
        </w:numPr>
        <w:ind w:left="1077" w:hanging="357"/>
        <w:contextualSpacing w:val="0"/>
        <w:rPr>
          <w:rFonts w:eastAsia="Times New Roman" w:cstheme="minorHAnsi"/>
          <w:szCs w:val="20"/>
        </w:rPr>
      </w:pPr>
      <w:r w:rsidRPr="00BF289C">
        <w:rPr>
          <w:rFonts w:eastAsia="Times New Roman" w:cstheme="minorHAnsi"/>
          <w:szCs w:val="20"/>
        </w:rPr>
        <w:t>The installation of fences/safety devices where water hazards pose a risk to pedestrians and vehicles</w:t>
      </w:r>
    </w:p>
    <w:p w14:paraId="630B94C9" w14:textId="77777777" w:rsidR="001E4C2D" w:rsidRPr="003A1B3F" w:rsidRDefault="001E4C2D" w:rsidP="0098121A">
      <w:pPr>
        <w:pStyle w:val="ListParagraph"/>
        <w:numPr>
          <w:ilvl w:val="0"/>
          <w:numId w:val="58"/>
        </w:numPr>
        <w:ind w:left="1077" w:hanging="357"/>
        <w:contextualSpacing w:val="0"/>
        <w:rPr>
          <w:rFonts w:eastAsia="Times New Roman" w:cstheme="minorHAnsi"/>
          <w:szCs w:val="20"/>
        </w:rPr>
      </w:pPr>
      <w:r w:rsidRPr="003A1B3F">
        <w:rPr>
          <w:rFonts w:eastAsia="Times New Roman" w:cstheme="minorHAnsi"/>
          <w:szCs w:val="20"/>
        </w:rPr>
        <w:t>The installation of jute/erosion control matting and mass-plantings with suitable indigenous vegetation throughout drainage reserve.</w:t>
      </w:r>
    </w:p>
    <w:p w14:paraId="4E57C493" w14:textId="77777777" w:rsidR="001E4C2D" w:rsidRPr="003A1B3F" w:rsidRDefault="001E4C2D" w:rsidP="0098121A">
      <w:pPr>
        <w:pStyle w:val="ListParagraph"/>
        <w:numPr>
          <w:ilvl w:val="0"/>
          <w:numId w:val="58"/>
        </w:numPr>
        <w:ind w:left="1077" w:hanging="357"/>
        <w:contextualSpacing w:val="0"/>
        <w:rPr>
          <w:rFonts w:eastAsia="Times New Roman" w:cstheme="minorHAnsi"/>
          <w:szCs w:val="20"/>
        </w:rPr>
      </w:pPr>
      <w:r w:rsidRPr="003A1B3F">
        <w:rPr>
          <w:rFonts w:eastAsia="Times New Roman" w:cstheme="minorHAnsi"/>
          <w:szCs w:val="20"/>
        </w:rPr>
        <w:t>Ground covers/graminoids from EVC list must be used for east side of tree line at Coalition Creek.</w:t>
      </w:r>
    </w:p>
    <w:p w14:paraId="181D2847" w14:textId="77777777" w:rsidR="001E4C2D" w:rsidRPr="003A1B3F" w:rsidRDefault="001E4C2D" w:rsidP="0098121A">
      <w:pPr>
        <w:pStyle w:val="ListParagraph"/>
        <w:numPr>
          <w:ilvl w:val="0"/>
          <w:numId w:val="58"/>
        </w:numPr>
        <w:ind w:left="1077" w:hanging="357"/>
        <w:contextualSpacing w:val="0"/>
        <w:rPr>
          <w:rFonts w:eastAsia="Times New Roman" w:cstheme="minorHAnsi"/>
          <w:szCs w:val="20"/>
        </w:rPr>
      </w:pPr>
      <w:r w:rsidRPr="003A1B3F">
        <w:rPr>
          <w:rFonts w:eastAsia="Times New Roman" w:cstheme="minorHAnsi"/>
          <w:szCs w:val="20"/>
        </w:rPr>
        <w:t>Access for maintenance vehicle and mower operators with safe mowing areas. (less than 1 in 5 grades).</w:t>
      </w:r>
    </w:p>
    <w:p w14:paraId="319EDC59" w14:textId="77777777" w:rsidR="001E4C2D" w:rsidRPr="003A1B3F" w:rsidRDefault="001E4C2D" w:rsidP="0098121A">
      <w:pPr>
        <w:pStyle w:val="ListParagraph"/>
        <w:numPr>
          <w:ilvl w:val="0"/>
          <w:numId w:val="58"/>
        </w:numPr>
        <w:ind w:left="1077" w:hanging="357"/>
        <w:contextualSpacing w:val="0"/>
        <w:rPr>
          <w:rFonts w:eastAsia="Times New Roman" w:cstheme="minorHAnsi"/>
          <w:szCs w:val="20"/>
        </w:rPr>
      </w:pPr>
      <w:r w:rsidRPr="003A1B3F">
        <w:rPr>
          <w:rFonts w:eastAsia="Times New Roman" w:cstheme="minorHAnsi"/>
          <w:szCs w:val="20"/>
        </w:rPr>
        <w:lastRenderedPageBreak/>
        <w:t>A pedestrian connection between Tarwin Ridge Boulevard to Storm Water &amp; Open Space Reserve, and through to the drainage reserve street frontage.</w:t>
      </w:r>
    </w:p>
    <w:p w14:paraId="367810C8" w14:textId="5BB164C2" w:rsidR="001E4C2D" w:rsidRPr="00BF289C" w:rsidRDefault="001E4C2D" w:rsidP="0098121A">
      <w:pPr>
        <w:pStyle w:val="ListParagraph"/>
        <w:numPr>
          <w:ilvl w:val="0"/>
          <w:numId w:val="58"/>
        </w:numPr>
        <w:ind w:left="1077" w:hanging="357"/>
        <w:contextualSpacing w:val="0"/>
        <w:rPr>
          <w:rFonts w:eastAsia="Times New Roman" w:cstheme="minorHAnsi"/>
          <w:szCs w:val="20"/>
        </w:rPr>
      </w:pPr>
      <w:r w:rsidRPr="00BF289C">
        <w:rPr>
          <w:rFonts w:eastAsia="Times New Roman" w:cstheme="minorHAnsi"/>
          <w:szCs w:val="20"/>
        </w:rPr>
        <w:t>The installation of a solid 3</w:t>
      </w:r>
      <w:r w:rsidR="00E71C0A">
        <w:rPr>
          <w:rFonts w:eastAsia="Times New Roman" w:cstheme="minorHAnsi"/>
          <w:szCs w:val="20"/>
        </w:rPr>
        <w:t xml:space="preserve"> metre</w:t>
      </w:r>
      <w:r w:rsidRPr="00BF289C">
        <w:rPr>
          <w:rFonts w:eastAsia="Times New Roman" w:cstheme="minorHAnsi"/>
          <w:szCs w:val="20"/>
        </w:rPr>
        <w:t xml:space="preserve"> wide (minimum), hard wearing, long lasting access path for maintenance vehicles and pedestrians located adjacent to southern boundary of </w:t>
      </w:r>
      <w:r w:rsidR="00E71C0A">
        <w:rPr>
          <w:rFonts w:eastAsia="Times New Roman" w:cstheme="minorHAnsi"/>
          <w:szCs w:val="20"/>
        </w:rPr>
        <w:t>L</w:t>
      </w:r>
      <w:r w:rsidRPr="00BF289C">
        <w:rPr>
          <w:rFonts w:eastAsia="Times New Roman" w:cstheme="minorHAnsi"/>
          <w:szCs w:val="20"/>
        </w:rPr>
        <w:t>ot 120</w:t>
      </w:r>
      <w:r w:rsidR="00BD417E">
        <w:rPr>
          <w:rFonts w:eastAsia="Times New Roman" w:cstheme="minorHAnsi"/>
          <w:szCs w:val="20"/>
        </w:rPr>
        <w:t xml:space="preserve"> </w:t>
      </w:r>
      <w:r w:rsidR="0043647F">
        <w:rPr>
          <w:rFonts w:eastAsia="Times New Roman" w:cstheme="minorHAnsi"/>
          <w:szCs w:val="20"/>
        </w:rPr>
        <w:t xml:space="preserve">in accordance with the endorsed subdivision plan. </w:t>
      </w:r>
    </w:p>
    <w:p w14:paraId="3728A951" w14:textId="77777777" w:rsidR="001E4C2D" w:rsidRPr="00BF289C" w:rsidRDefault="001E4C2D" w:rsidP="0098121A">
      <w:pPr>
        <w:pStyle w:val="ListParagraph"/>
        <w:numPr>
          <w:ilvl w:val="0"/>
          <w:numId w:val="58"/>
        </w:numPr>
        <w:ind w:left="1077" w:hanging="357"/>
        <w:contextualSpacing w:val="0"/>
        <w:rPr>
          <w:rFonts w:eastAsia="Times New Roman" w:cstheme="minorHAnsi"/>
          <w:szCs w:val="20"/>
        </w:rPr>
      </w:pPr>
      <w:r w:rsidRPr="00BF289C">
        <w:rPr>
          <w:rFonts w:eastAsia="Times New Roman" w:cstheme="minorHAnsi"/>
          <w:szCs w:val="20"/>
        </w:rPr>
        <w:t xml:space="preserve">The provision of a circuit track within drainage reserve to be suitable for maintenance vehicles access and constructed from a hard-wearing, long-lasting material. </w:t>
      </w:r>
    </w:p>
    <w:p w14:paraId="2DF4480B" w14:textId="77777777" w:rsidR="001E4C2D" w:rsidRPr="00BF289C" w:rsidRDefault="001E4C2D" w:rsidP="0098121A">
      <w:pPr>
        <w:pStyle w:val="ListParagraph"/>
        <w:numPr>
          <w:ilvl w:val="0"/>
          <w:numId w:val="58"/>
        </w:numPr>
        <w:ind w:left="1077" w:hanging="357"/>
        <w:contextualSpacing w:val="0"/>
        <w:rPr>
          <w:rFonts w:eastAsia="Times New Roman" w:cstheme="minorHAnsi"/>
          <w:szCs w:val="20"/>
        </w:rPr>
      </w:pPr>
      <w:r w:rsidRPr="00BF289C">
        <w:rPr>
          <w:rFonts w:eastAsia="Times New Roman" w:cstheme="minorHAnsi"/>
          <w:szCs w:val="20"/>
        </w:rPr>
        <w:t xml:space="preserve">The installation of two bench seats with armrests to be installed along the maintenance circuit. </w:t>
      </w:r>
    </w:p>
    <w:p w14:paraId="0F7C89A4" w14:textId="77777777" w:rsidR="001E4C2D" w:rsidRPr="00BF289C" w:rsidRDefault="001E4C2D" w:rsidP="001E4C2D">
      <w:pPr>
        <w:pStyle w:val="ListParagraph"/>
        <w:spacing w:before="100" w:beforeAutospacing="1" w:after="100" w:afterAutospacing="1"/>
        <w:rPr>
          <w:rFonts w:eastAsia="Times New Roman" w:cstheme="minorHAnsi"/>
          <w:szCs w:val="20"/>
        </w:rPr>
      </w:pPr>
    </w:p>
    <w:p w14:paraId="37B92288" w14:textId="77777777" w:rsidR="001E4C2D" w:rsidRDefault="001E4C2D" w:rsidP="003A1B3F">
      <w:pPr>
        <w:pStyle w:val="ListParagraph"/>
        <w:numPr>
          <w:ilvl w:val="0"/>
          <w:numId w:val="23"/>
        </w:numPr>
        <w:spacing w:before="0"/>
        <w:rPr>
          <w:rFonts w:eastAsia="Times New Roman" w:cstheme="minorHAnsi"/>
          <w:szCs w:val="20"/>
        </w:rPr>
      </w:pPr>
      <w:r w:rsidRPr="00BF289C">
        <w:rPr>
          <w:rFonts w:eastAsia="Times New Roman" w:cstheme="minorHAnsi"/>
          <w:szCs w:val="20"/>
        </w:rPr>
        <w:t xml:space="preserve">The Landscape Plans must consider fire hazard and any commentary from CFA. The developer must provide commentary on the Landscape Plans addressing slope as a factor, such as vegetation setbacks increasing with the slope. </w:t>
      </w:r>
    </w:p>
    <w:p w14:paraId="546E9FF6" w14:textId="77777777" w:rsidR="001E4C2D" w:rsidRPr="00BF289C" w:rsidRDefault="001E4C2D" w:rsidP="003A1B3F">
      <w:pPr>
        <w:pStyle w:val="ListParagraph"/>
        <w:spacing w:before="0"/>
        <w:ind w:left="720"/>
        <w:rPr>
          <w:rFonts w:eastAsia="Times New Roman" w:cstheme="minorHAnsi"/>
          <w:szCs w:val="20"/>
        </w:rPr>
      </w:pPr>
    </w:p>
    <w:p w14:paraId="32FB7111" w14:textId="77777777" w:rsidR="001E4C2D" w:rsidRPr="00BF289C" w:rsidRDefault="001E4C2D" w:rsidP="003A1B3F">
      <w:pPr>
        <w:pStyle w:val="ListParagraph"/>
        <w:numPr>
          <w:ilvl w:val="0"/>
          <w:numId w:val="23"/>
        </w:numPr>
        <w:spacing w:before="0"/>
        <w:rPr>
          <w:rFonts w:eastAsia="Times New Roman" w:cstheme="minorHAnsi"/>
          <w:szCs w:val="20"/>
        </w:rPr>
      </w:pPr>
      <w:r w:rsidRPr="00BF289C">
        <w:rPr>
          <w:rFonts w:eastAsia="Times New Roman" w:cstheme="minorHAnsi"/>
          <w:szCs w:val="20"/>
        </w:rPr>
        <w:t>The Landscape Plans must be supported by an associated maintenance program to be provided by the developer and approved by the Responsible Authority, describing all required maintenance activities and frequencies.</w:t>
      </w:r>
    </w:p>
    <w:p w14:paraId="732D64B3" w14:textId="77777777" w:rsidR="001E4C2D" w:rsidRDefault="001E4C2D" w:rsidP="003A1B3F">
      <w:pPr>
        <w:pStyle w:val="ListParagraph"/>
        <w:spacing w:before="0"/>
        <w:ind w:left="720"/>
        <w:rPr>
          <w:rFonts w:eastAsia="Times New Roman" w:cstheme="minorHAnsi"/>
          <w:szCs w:val="20"/>
        </w:rPr>
      </w:pPr>
    </w:p>
    <w:p w14:paraId="2F7D2AD4" w14:textId="77777777" w:rsidR="001E4C2D" w:rsidRPr="00BF289C" w:rsidRDefault="001E4C2D" w:rsidP="003A1B3F">
      <w:pPr>
        <w:pStyle w:val="ListParagraph"/>
        <w:numPr>
          <w:ilvl w:val="0"/>
          <w:numId w:val="23"/>
        </w:numPr>
        <w:spacing w:before="0"/>
        <w:rPr>
          <w:rFonts w:eastAsia="Times New Roman" w:cstheme="minorHAnsi"/>
          <w:szCs w:val="20"/>
        </w:rPr>
      </w:pPr>
      <w:r w:rsidRPr="00BF289C">
        <w:rPr>
          <w:rFonts w:eastAsia="Times New Roman" w:cstheme="minorHAnsi"/>
          <w:szCs w:val="20"/>
        </w:rPr>
        <w:t>All existing vegetation that is to remain must be assessed and pruned by a suitably qualified arborist and tree protection zones fence installed prior to the commencement of any works that may impact those zones.</w:t>
      </w:r>
    </w:p>
    <w:p w14:paraId="6FE0CDF8" w14:textId="77777777" w:rsidR="001E4C2D" w:rsidRDefault="001E4C2D" w:rsidP="001E4C2D">
      <w:pPr>
        <w:pStyle w:val="ListParagraph"/>
        <w:spacing w:before="100" w:beforeAutospacing="1" w:after="240"/>
        <w:ind w:left="714"/>
        <w:rPr>
          <w:rFonts w:eastAsia="Times New Roman" w:cstheme="minorHAnsi"/>
          <w:szCs w:val="20"/>
        </w:rPr>
      </w:pPr>
    </w:p>
    <w:p w14:paraId="1E4AA3D3" w14:textId="283E820A" w:rsidR="001E4C2D" w:rsidRPr="00BF289C" w:rsidRDefault="000E323B" w:rsidP="003A1B3F">
      <w:pPr>
        <w:pStyle w:val="ListParagraph"/>
        <w:numPr>
          <w:ilvl w:val="0"/>
          <w:numId w:val="23"/>
        </w:numPr>
        <w:spacing w:before="0"/>
        <w:rPr>
          <w:rFonts w:eastAsia="Times New Roman" w:cstheme="minorHAnsi"/>
          <w:szCs w:val="20"/>
        </w:rPr>
      </w:pPr>
      <w:r>
        <w:rPr>
          <w:rFonts w:eastAsia="Times New Roman" w:cstheme="minorHAnsi"/>
          <w:szCs w:val="20"/>
        </w:rPr>
        <w:t>Before</w:t>
      </w:r>
      <w:r w:rsidR="001E4C2D" w:rsidRPr="00BF289C">
        <w:rPr>
          <w:rFonts w:eastAsia="Times New Roman" w:cstheme="minorHAnsi"/>
          <w:szCs w:val="20"/>
        </w:rPr>
        <w:t xml:space="preserve"> the issue of Practical Completion for the civil works for each stage, the site is to be cleared of all contaminants, debris and weeds (including, but not limited to building rubble, rubbish, broadleaf weeds/unwanted vegetation). </w:t>
      </w:r>
    </w:p>
    <w:p w14:paraId="307B8B87" w14:textId="77777777" w:rsidR="001E4C2D" w:rsidRDefault="001E4C2D" w:rsidP="003A1B3F">
      <w:pPr>
        <w:pStyle w:val="ListParagraph"/>
        <w:spacing w:before="0"/>
        <w:ind w:left="720"/>
        <w:rPr>
          <w:rFonts w:eastAsia="Times New Roman" w:cstheme="minorHAnsi"/>
          <w:szCs w:val="20"/>
        </w:rPr>
      </w:pPr>
    </w:p>
    <w:p w14:paraId="0EA48486" w14:textId="010F8983" w:rsidR="001E4C2D" w:rsidRPr="00BF289C" w:rsidRDefault="000E323B" w:rsidP="003A1B3F">
      <w:pPr>
        <w:pStyle w:val="ListParagraph"/>
        <w:numPr>
          <w:ilvl w:val="0"/>
          <w:numId w:val="23"/>
        </w:numPr>
        <w:spacing w:before="0"/>
        <w:rPr>
          <w:rFonts w:eastAsia="Times New Roman" w:cstheme="minorHAnsi"/>
          <w:szCs w:val="20"/>
        </w:rPr>
      </w:pPr>
      <w:r>
        <w:rPr>
          <w:rFonts w:eastAsia="Times New Roman" w:cstheme="minorHAnsi"/>
          <w:szCs w:val="20"/>
        </w:rPr>
        <w:t>Before</w:t>
      </w:r>
      <w:r w:rsidR="001E4C2D" w:rsidRPr="00BF289C">
        <w:rPr>
          <w:rFonts w:eastAsia="Times New Roman" w:cstheme="minorHAnsi"/>
          <w:szCs w:val="20"/>
        </w:rPr>
        <w:t xml:space="preserve"> the issue of Statement of Compliance for each stage, landscaping works must be completed to the satisfaction of the Responsible Authority</w:t>
      </w:r>
      <w:r w:rsidR="001E4C2D">
        <w:rPr>
          <w:rFonts w:eastAsia="Times New Roman" w:cstheme="minorHAnsi"/>
          <w:szCs w:val="20"/>
        </w:rPr>
        <w:t>.</w:t>
      </w:r>
    </w:p>
    <w:p w14:paraId="587CD149" w14:textId="77777777" w:rsidR="001E4C2D" w:rsidRDefault="001E4C2D" w:rsidP="003A1B3F">
      <w:pPr>
        <w:pStyle w:val="ListParagraph"/>
        <w:spacing w:before="0"/>
        <w:ind w:left="720"/>
        <w:rPr>
          <w:rFonts w:eastAsia="Times New Roman" w:cstheme="minorHAnsi"/>
          <w:szCs w:val="20"/>
        </w:rPr>
      </w:pPr>
    </w:p>
    <w:p w14:paraId="4775B7BC" w14:textId="77777777" w:rsidR="001E4C2D" w:rsidRPr="00BF289C" w:rsidRDefault="001E4C2D" w:rsidP="003A1B3F">
      <w:pPr>
        <w:pStyle w:val="ListParagraph"/>
        <w:numPr>
          <w:ilvl w:val="0"/>
          <w:numId w:val="23"/>
        </w:numPr>
        <w:spacing w:before="0"/>
        <w:rPr>
          <w:rFonts w:eastAsia="Times New Roman" w:cstheme="minorHAnsi"/>
          <w:szCs w:val="20"/>
        </w:rPr>
      </w:pPr>
      <w:r w:rsidRPr="00BF289C">
        <w:rPr>
          <w:rFonts w:eastAsia="Times New Roman" w:cstheme="minorHAnsi"/>
          <w:szCs w:val="20"/>
        </w:rPr>
        <w:t>The developer is to allow for and provide maintenance for the landscaping period of 24 months after completion, at no cost to Council.</w:t>
      </w:r>
    </w:p>
    <w:p w14:paraId="2ED939A7" w14:textId="77777777" w:rsidR="001E4C2D" w:rsidRPr="00E60BC0" w:rsidRDefault="001E4C2D" w:rsidP="00CB6C45">
      <w:pPr>
        <w:autoSpaceDE w:val="0"/>
        <w:autoSpaceDN w:val="0"/>
        <w:adjustRightInd w:val="0"/>
        <w:rPr>
          <w:rFonts w:cstheme="minorHAnsi"/>
          <w:b/>
          <w:bCs/>
          <w:szCs w:val="20"/>
        </w:rPr>
      </w:pPr>
      <w:r w:rsidRPr="00E60BC0">
        <w:rPr>
          <w:rFonts w:cstheme="minorHAnsi"/>
          <w:b/>
          <w:bCs/>
          <w:szCs w:val="20"/>
        </w:rPr>
        <w:t>Native Vegetation Removal</w:t>
      </w:r>
    </w:p>
    <w:p w14:paraId="5E8593B5" w14:textId="741ECC74" w:rsidR="001E4C2D" w:rsidRDefault="001E4C2D" w:rsidP="00364B66">
      <w:pPr>
        <w:pStyle w:val="ListParagraph"/>
        <w:numPr>
          <w:ilvl w:val="0"/>
          <w:numId w:val="23"/>
        </w:numPr>
        <w:spacing w:before="0"/>
        <w:rPr>
          <w:rFonts w:eastAsia="Times New Roman" w:cstheme="minorHAnsi"/>
          <w:szCs w:val="20"/>
        </w:rPr>
      </w:pPr>
      <w:r w:rsidRPr="00E143BB">
        <w:rPr>
          <w:rFonts w:eastAsia="Times New Roman" w:cstheme="minorHAnsi"/>
          <w:szCs w:val="20"/>
        </w:rPr>
        <w:t xml:space="preserve">No native vegetation, other than that shown on the </w:t>
      </w:r>
      <w:r>
        <w:rPr>
          <w:rFonts w:eastAsia="Times New Roman" w:cstheme="minorHAnsi"/>
          <w:szCs w:val="20"/>
        </w:rPr>
        <w:t xml:space="preserve">Ecological Assessment prepared by </w:t>
      </w:r>
      <w:proofErr w:type="spellStart"/>
      <w:r>
        <w:rPr>
          <w:rFonts w:eastAsia="Times New Roman" w:cstheme="minorHAnsi"/>
          <w:szCs w:val="20"/>
        </w:rPr>
        <w:t>Okologie</w:t>
      </w:r>
      <w:proofErr w:type="spellEnd"/>
      <w:r>
        <w:rPr>
          <w:rFonts w:eastAsia="Times New Roman" w:cstheme="minorHAnsi"/>
          <w:szCs w:val="20"/>
        </w:rPr>
        <w:t xml:space="preserve"> Consulting (</w:t>
      </w:r>
      <w:r w:rsidR="003A1B3F">
        <w:rPr>
          <w:rFonts w:eastAsia="Times New Roman" w:cstheme="minorHAnsi"/>
          <w:szCs w:val="20"/>
        </w:rPr>
        <w:t>V</w:t>
      </w:r>
      <w:r w:rsidR="00BB32AD">
        <w:rPr>
          <w:rFonts w:eastAsia="Times New Roman" w:cstheme="minorHAnsi"/>
          <w:szCs w:val="20"/>
        </w:rPr>
        <w:t>ersion 2,</w:t>
      </w:r>
      <w:r>
        <w:rPr>
          <w:rFonts w:eastAsia="Times New Roman" w:cstheme="minorHAnsi"/>
          <w:szCs w:val="20"/>
        </w:rPr>
        <w:t xml:space="preserve"> dated 27/10/2023)</w:t>
      </w:r>
      <w:r w:rsidRPr="00E143BB">
        <w:rPr>
          <w:rFonts w:eastAsia="Times New Roman" w:cstheme="minorHAnsi"/>
          <w:szCs w:val="20"/>
        </w:rPr>
        <w:t xml:space="preserve"> shall be destroyed,</w:t>
      </w:r>
      <w:r>
        <w:rPr>
          <w:rFonts w:eastAsia="Times New Roman" w:cstheme="minorHAnsi"/>
          <w:szCs w:val="20"/>
        </w:rPr>
        <w:t xml:space="preserve"> </w:t>
      </w:r>
      <w:r w:rsidRPr="00E143BB">
        <w:rPr>
          <w:rFonts w:eastAsia="Times New Roman" w:cstheme="minorHAnsi"/>
          <w:szCs w:val="20"/>
        </w:rPr>
        <w:t>felled, lopped, ring barked or uprooted, without the consent of the Responsible Authority.</w:t>
      </w:r>
    </w:p>
    <w:p w14:paraId="45807101" w14:textId="77777777" w:rsidR="001E4C2D" w:rsidRDefault="001E4C2D" w:rsidP="001E4C2D">
      <w:pPr>
        <w:pStyle w:val="ListParagraph"/>
        <w:spacing w:before="100" w:beforeAutospacing="1" w:after="240"/>
        <w:ind w:left="720"/>
        <w:rPr>
          <w:rFonts w:eastAsia="Times New Roman" w:cstheme="minorHAnsi"/>
          <w:szCs w:val="20"/>
        </w:rPr>
      </w:pPr>
    </w:p>
    <w:p w14:paraId="4F98909A" w14:textId="551EC8C7" w:rsidR="001E4C2D" w:rsidRPr="00364B66" w:rsidRDefault="001E4C2D" w:rsidP="00364B66">
      <w:pPr>
        <w:pStyle w:val="ListParagraph"/>
        <w:numPr>
          <w:ilvl w:val="0"/>
          <w:numId w:val="23"/>
        </w:numPr>
        <w:spacing w:before="0"/>
        <w:rPr>
          <w:rFonts w:eastAsia="Times New Roman" w:cstheme="minorHAnsi"/>
          <w:szCs w:val="20"/>
        </w:rPr>
      </w:pPr>
      <w:r w:rsidRPr="00540887">
        <w:rPr>
          <w:rFonts w:eastAsia="Times New Roman" w:cstheme="minorHAnsi"/>
          <w:szCs w:val="20"/>
        </w:rPr>
        <w:t>The native vegetation permitted to be removed, destroyed or lopped under this permit is</w:t>
      </w:r>
      <w:r w:rsidR="00364B66">
        <w:rPr>
          <w:rFonts w:eastAsia="Times New Roman" w:cstheme="minorHAnsi"/>
          <w:szCs w:val="20"/>
        </w:rPr>
        <w:t xml:space="preserve"> </w:t>
      </w:r>
      <w:r w:rsidRPr="00364B66">
        <w:rPr>
          <w:rFonts w:eastAsia="Times New Roman" w:cstheme="minorHAnsi"/>
          <w:szCs w:val="20"/>
        </w:rPr>
        <w:t xml:space="preserve">0.493 total hectares of native </w:t>
      </w:r>
      <w:proofErr w:type="gramStart"/>
      <w:r w:rsidR="001E0310" w:rsidRPr="00364B66">
        <w:rPr>
          <w:rFonts w:eastAsia="Times New Roman" w:cstheme="minorHAnsi"/>
          <w:szCs w:val="20"/>
        </w:rPr>
        <w:t>vegetation;</w:t>
      </w:r>
      <w:proofErr w:type="gramEnd"/>
      <w:r w:rsidR="001E0310" w:rsidRPr="00364B66">
        <w:rPr>
          <w:rFonts w:eastAsia="Times New Roman" w:cstheme="minorHAnsi"/>
          <w:szCs w:val="20"/>
        </w:rPr>
        <w:t xml:space="preserve"> </w:t>
      </w:r>
      <w:r w:rsidRPr="00364B66">
        <w:rPr>
          <w:rFonts w:eastAsia="Times New Roman" w:cstheme="minorHAnsi"/>
          <w:szCs w:val="20"/>
        </w:rPr>
        <w:t>which is comprised of</w:t>
      </w:r>
      <w:r w:rsidR="005159DB" w:rsidRPr="00364B66">
        <w:rPr>
          <w:rFonts w:eastAsia="Times New Roman" w:cstheme="minorHAnsi"/>
          <w:szCs w:val="20"/>
        </w:rPr>
        <w:t xml:space="preserve"> </w:t>
      </w:r>
      <w:r w:rsidRPr="00364B66">
        <w:rPr>
          <w:rFonts w:eastAsia="Times New Roman" w:cstheme="minorHAnsi"/>
          <w:szCs w:val="20"/>
        </w:rPr>
        <w:t>0.353ha of native vegetation patches and 0.141ha of scattered trees, inclusive of 2 Large Trees in patches and 2 Large Trees outside of patches, with a Strategic biodiversity value of 0.465.</w:t>
      </w:r>
    </w:p>
    <w:p w14:paraId="2AF03E3C" w14:textId="77777777" w:rsidR="001E4C2D" w:rsidRDefault="001E4C2D" w:rsidP="00364B66">
      <w:pPr>
        <w:pStyle w:val="ListParagraph"/>
        <w:spacing w:before="0"/>
        <w:ind w:left="720"/>
        <w:rPr>
          <w:rFonts w:eastAsia="Times New Roman" w:cstheme="minorHAnsi"/>
          <w:szCs w:val="20"/>
        </w:rPr>
      </w:pPr>
    </w:p>
    <w:p w14:paraId="5D9058EA" w14:textId="77777777" w:rsidR="001E4C2D" w:rsidRPr="00E143BB" w:rsidRDefault="001E4C2D" w:rsidP="002F31A6">
      <w:pPr>
        <w:pStyle w:val="ListParagraph"/>
        <w:numPr>
          <w:ilvl w:val="0"/>
          <w:numId w:val="23"/>
        </w:numPr>
        <w:contextualSpacing w:val="0"/>
        <w:rPr>
          <w:rFonts w:eastAsia="Times New Roman" w:cstheme="minorHAnsi"/>
          <w:szCs w:val="20"/>
        </w:rPr>
      </w:pPr>
      <w:r w:rsidRPr="00540887">
        <w:rPr>
          <w:rFonts w:eastAsia="Times New Roman" w:cstheme="minorHAnsi"/>
          <w:szCs w:val="20"/>
        </w:rPr>
        <w:t xml:space="preserve">To offset the removal of </w:t>
      </w:r>
      <w:r w:rsidRPr="00E143BB">
        <w:rPr>
          <w:rFonts w:eastAsia="Times New Roman" w:cstheme="minorHAnsi"/>
          <w:szCs w:val="20"/>
        </w:rPr>
        <w:t>0.</w:t>
      </w:r>
      <w:r>
        <w:rPr>
          <w:rFonts w:eastAsia="Times New Roman" w:cstheme="minorHAnsi"/>
          <w:szCs w:val="20"/>
        </w:rPr>
        <w:t xml:space="preserve">493 </w:t>
      </w:r>
      <w:r w:rsidRPr="00540887">
        <w:rPr>
          <w:rFonts w:eastAsia="Times New Roman" w:cstheme="minorHAnsi"/>
          <w:szCs w:val="20"/>
        </w:rPr>
        <w:t>hectares of native vegetation</w:t>
      </w:r>
      <w:r>
        <w:rPr>
          <w:rFonts w:eastAsia="Times New Roman" w:cstheme="minorHAnsi"/>
          <w:szCs w:val="20"/>
        </w:rPr>
        <w:t>, inclusive of the 2 Large Trees within patches and 2 Large Scattered Trees</w:t>
      </w:r>
      <w:r w:rsidRPr="00540887">
        <w:rPr>
          <w:rFonts w:eastAsia="Times New Roman" w:cstheme="minorHAnsi"/>
          <w:szCs w:val="20"/>
        </w:rPr>
        <w:t>, the permit holder must</w:t>
      </w:r>
      <w:r w:rsidRPr="00E143BB">
        <w:rPr>
          <w:rFonts w:eastAsia="Times New Roman" w:cstheme="minorHAnsi"/>
          <w:szCs w:val="20"/>
        </w:rPr>
        <w:t xml:space="preserve"> secure the following native vegetation offsets in accordance with the </w:t>
      </w:r>
      <w:r w:rsidRPr="00E143BB">
        <w:rPr>
          <w:rFonts w:eastAsia="Times New Roman" w:cstheme="minorHAnsi"/>
          <w:i/>
          <w:iCs/>
          <w:szCs w:val="20"/>
        </w:rPr>
        <w:t>Guidelines for the</w:t>
      </w:r>
      <w:r>
        <w:rPr>
          <w:rFonts w:eastAsia="Times New Roman" w:cstheme="minorHAnsi"/>
          <w:i/>
          <w:iCs/>
          <w:szCs w:val="20"/>
        </w:rPr>
        <w:t xml:space="preserve"> </w:t>
      </w:r>
      <w:r w:rsidRPr="00E143BB">
        <w:rPr>
          <w:rFonts w:eastAsia="Times New Roman" w:cstheme="minorHAnsi"/>
          <w:i/>
          <w:iCs/>
          <w:szCs w:val="20"/>
        </w:rPr>
        <w:t>removal, destruction or lopping of native vegetation (DELWP 2017)</w:t>
      </w:r>
      <w:r w:rsidRPr="00E143BB">
        <w:rPr>
          <w:rFonts w:eastAsia="Times New Roman" w:cstheme="minorHAnsi"/>
          <w:szCs w:val="20"/>
        </w:rPr>
        <w:t>:</w:t>
      </w:r>
    </w:p>
    <w:p w14:paraId="05AFF00A" w14:textId="77777777" w:rsidR="001E4C2D" w:rsidRPr="00E143BB" w:rsidRDefault="001E4C2D" w:rsidP="002F31A6">
      <w:pPr>
        <w:pStyle w:val="ListParagraph"/>
        <w:ind w:left="1440"/>
        <w:contextualSpacing w:val="0"/>
        <w:rPr>
          <w:rFonts w:eastAsia="Times New Roman" w:cstheme="minorHAnsi"/>
          <w:szCs w:val="20"/>
        </w:rPr>
      </w:pPr>
      <w:r w:rsidRPr="00E143BB">
        <w:rPr>
          <w:rFonts w:eastAsia="Times New Roman" w:cstheme="minorHAnsi"/>
          <w:szCs w:val="20"/>
        </w:rPr>
        <w:t>a. A general offset of 0.</w:t>
      </w:r>
      <w:r>
        <w:rPr>
          <w:rFonts w:eastAsia="Times New Roman" w:cstheme="minorHAnsi"/>
          <w:szCs w:val="20"/>
        </w:rPr>
        <w:t>183</w:t>
      </w:r>
      <w:r w:rsidRPr="00E143BB">
        <w:rPr>
          <w:rFonts w:eastAsia="Times New Roman" w:cstheme="minorHAnsi"/>
          <w:szCs w:val="20"/>
        </w:rPr>
        <w:t xml:space="preserve"> general habitat units:</w:t>
      </w:r>
    </w:p>
    <w:p w14:paraId="499859BE" w14:textId="77777777" w:rsidR="001E4C2D" w:rsidRPr="00E143BB" w:rsidRDefault="001E4C2D" w:rsidP="004C2ACB">
      <w:pPr>
        <w:pStyle w:val="ListParagraph"/>
        <w:ind w:left="1440"/>
        <w:contextualSpacing w:val="0"/>
        <w:rPr>
          <w:rFonts w:eastAsia="Times New Roman" w:cstheme="minorHAnsi"/>
          <w:szCs w:val="20"/>
        </w:rPr>
      </w:pPr>
      <w:r w:rsidRPr="00E143BB">
        <w:rPr>
          <w:rFonts w:eastAsia="Times New Roman" w:cstheme="minorHAnsi"/>
          <w:szCs w:val="20"/>
        </w:rPr>
        <w:t xml:space="preserve">i. Located within the </w:t>
      </w:r>
      <w:r>
        <w:rPr>
          <w:rFonts w:eastAsia="Times New Roman" w:cstheme="minorHAnsi"/>
          <w:szCs w:val="20"/>
        </w:rPr>
        <w:t xml:space="preserve">West Gippsland CMA or South Gippsland Shire </w:t>
      </w:r>
      <w:proofErr w:type="gramStart"/>
      <w:r>
        <w:rPr>
          <w:rFonts w:eastAsia="Times New Roman" w:cstheme="minorHAnsi"/>
          <w:szCs w:val="20"/>
        </w:rPr>
        <w:t>LGA;</w:t>
      </w:r>
      <w:proofErr w:type="gramEnd"/>
    </w:p>
    <w:p w14:paraId="74B7AB02" w14:textId="77777777" w:rsidR="001E4C2D" w:rsidRDefault="001E4C2D" w:rsidP="004C2ACB">
      <w:pPr>
        <w:pStyle w:val="ListParagraph"/>
        <w:ind w:left="1440"/>
        <w:contextualSpacing w:val="0"/>
        <w:rPr>
          <w:rFonts w:eastAsia="Times New Roman" w:cstheme="minorHAnsi"/>
          <w:szCs w:val="20"/>
        </w:rPr>
      </w:pPr>
      <w:r w:rsidRPr="00E143BB">
        <w:rPr>
          <w:rFonts w:eastAsia="Times New Roman" w:cstheme="minorHAnsi"/>
          <w:szCs w:val="20"/>
        </w:rPr>
        <w:t>ii. With a minimum strategic biodiversity value of at least 0.</w:t>
      </w:r>
      <w:r>
        <w:rPr>
          <w:rFonts w:eastAsia="Times New Roman" w:cstheme="minorHAnsi"/>
          <w:szCs w:val="20"/>
        </w:rPr>
        <w:t>465</w:t>
      </w:r>
      <w:r w:rsidRPr="00E143BB">
        <w:rPr>
          <w:rFonts w:eastAsia="Times New Roman" w:cstheme="minorHAnsi"/>
          <w:szCs w:val="20"/>
        </w:rPr>
        <w:t>.</w:t>
      </w:r>
    </w:p>
    <w:p w14:paraId="45285586" w14:textId="77777777" w:rsidR="001E4C2D" w:rsidRDefault="001E4C2D" w:rsidP="004C2ACB">
      <w:pPr>
        <w:pStyle w:val="ListParagraph"/>
        <w:ind w:left="1440"/>
        <w:contextualSpacing w:val="0"/>
        <w:rPr>
          <w:rFonts w:eastAsia="Times New Roman" w:cstheme="minorHAnsi"/>
          <w:szCs w:val="20"/>
        </w:rPr>
      </w:pPr>
      <w:r>
        <w:rPr>
          <w:rFonts w:eastAsia="Times New Roman" w:cstheme="minorHAnsi"/>
          <w:szCs w:val="20"/>
        </w:rPr>
        <w:t>iii. 4 Large Trees.</w:t>
      </w:r>
    </w:p>
    <w:p w14:paraId="3765E1CD" w14:textId="77777777" w:rsidR="001E4C2D" w:rsidRDefault="001E4C2D" w:rsidP="001E4C2D">
      <w:pPr>
        <w:pStyle w:val="ListParagraph"/>
        <w:spacing w:before="100" w:beforeAutospacing="1" w:after="240"/>
        <w:ind w:left="714"/>
        <w:rPr>
          <w:rFonts w:eastAsia="Times New Roman" w:cstheme="minorHAnsi"/>
          <w:szCs w:val="20"/>
        </w:rPr>
      </w:pPr>
    </w:p>
    <w:p w14:paraId="5A94536E" w14:textId="77777777" w:rsidR="001E4C2D" w:rsidRPr="00E143BB" w:rsidRDefault="001E4C2D" w:rsidP="00364B66">
      <w:pPr>
        <w:pStyle w:val="ListParagraph"/>
        <w:numPr>
          <w:ilvl w:val="0"/>
          <w:numId w:val="23"/>
        </w:numPr>
        <w:spacing w:before="0"/>
        <w:rPr>
          <w:rFonts w:eastAsia="Times New Roman" w:cstheme="minorHAnsi"/>
          <w:szCs w:val="20"/>
        </w:rPr>
      </w:pPr>
      <w:r w:rsidRPr="00E143BB">
        <w:rPr>
          <w:rFonts w:eastAsia="Times New Roman" w:cstheme="minorHAnsi"/>
          <w:szCs w:val="20"/>
        </w:rPr>
        <w:t>Before any native vegetation is removed, evidence that the required offset by this permit</w:t>
      </w:r>
    </w:p>
    <w:p w14:paraId="5E4874E6" w14:textId="1AC81623" w:rsidR="007B3465" w:rsidRPr="002F31A6" w:rsidRDefault="001E4C2D" w:rsidP="002F31A6">
      <w:pPr>
        <w:pStyle w:val="ListParagraph"/>
        <w:spacing w:after="240"/>
        <w:ind w:left="714"/>
        <w:contextualSpacing w:val="0"/>
      </w:pPr>
      <w:r w:rsidRPr="00E143BB">
        <w:rPr>
          <w:rFonts w:eastAsia="Times New Roman" w:cstheme="minorHAnsi"/>
          <w:szCs w:val="20"/>
        </w:rPr>
        <w:t>has been secured must be provided to the satisfaction of the Responsible Authority.</w:t>
      </w:r>
      <w:r w:rsidR="009A501D">
        <w:rPr>
          <w:rFonts w:eastAsia="Times New Roman" w:cstheme="minorHAnsi"/>
          <w:szCs w:val="20"/>
        </w:rPr>
        <w:t xml:space="preserve"> </w:t>
      </w:r>
      <w:r w:rsidR="009A501D" w:rsidRPr="00A534F7">
        <w:rPr>
          <w:rFonts w:eastAsia="Times New Roman" w:cstheme="minorHAnsi"/>
          <w:szCs w:val="20"/>
        </w:rPr>
        <w:t xml:space="preserve">A copy of the offset evidence will be endorsed by the </w:t>
      </w:r>
      <w:r w:rsidR="001D6AAD">
        <w:rPr>
          <w:rFonts w:eastAsia="Times New Roman" w:cstheme="minorHAnsi"/>
          <w:szCs w:val="20"/>
        </w:rPr>
        <w:t>R</w:t>
      </w:r>
      <w:r w:rsidR="009A501D" w:rsidRPr="00A534F7">
        <w:rPr>
          <w:rFonts w:eastAsia="Times New Roman" w:cstheme="minorHAnsi"/>
          <w:szCs w:val="20"/>
        </w:rPr>
        <w:t xml:space="preserve">esponsible </w:t>
      </w:r>
      <w:r w:rsidR="001D6AAD">
        <w:rPr>
          <w:rFonts w:eastAsia="Times New Roman" w:cstheme="minorHAnsi"/>
          <w:szCs w:val="20"/>
        </w:rPr>
        <w:t>A</w:t>
      </w:r>
      <w:r w:rsidR="009A501D" w:rsidRPr="00A534F7">
        <w:rPr>
          <w:rFonts w:eastAsia="Times New Roman" w:cstheme="minorHAnsi"/>
          <w:szCs w:val="20"/>
        </w:rPr>
        <w:t>uthority and form part of this permit</w:t>
      </w:r>
      <w:r w:rsidR="001D6AAD">
        <w:rPr>
          <w:rFonts w:eastAsia="Times New Roman" w:cstheme="minorHAnsi"/>
          <w:szCs w:val="20"/>
        </w:rPr>
        <w:t xml:space="preserve">.  </w:t>
      </w:r>
      <w:r w:rsidRPr="00E143BB">
        <w:rPr>
          <w:rFonts w:eastAsia="Times New Roman" w:cstheme="minorHAnsi"/>
          <w:szCs w:val="20"/>
        </w:rPr>
        <w:t>This</w:t>
      </w:r>
      <w:r w:rsidR="009A501D">
        <w:rPr>
          <w:rFonts w:eastAsia="Times New Roman" w:cstheme="minorHAnsi"/>
          <w:szCs w:val="20"/>
        </w:rPr>
        <w:t xml:space="preserve"> </w:t>
      </w:r>
      <w:r w:rsidRPr="009A501D">
        <w:t>evidence must be one or both of the following:</w:t>
      </w:r>
    </w:p>
    <w:p w14:paraId="424A32DF" w14:textId="5CB4041B" w:rsidR="00364B66" w:rsidRDefault="001E4C2D" w:rsidP="002F31A6">
      <w:pPr>
        <w:pStyle w:val="ListParagraph"/>
        <w:numPr>
          <w:ilvl w:val="0"/>
          <w:numId w:val="59"/>
        </w:numPr>
        <w:spacing w:after="240"/>
        <w:ind w:left="1077" w:hanging="357"/>
        <w:contextualSpacing w:val="0"/>
        <w:rPr>
          <w:rFonts w:eastAsia="Times New Roman" w:cstheme="minorHAnsi"/>
          <w:szCs w:val="20"/>
        </w:rPr>
      </w:pPr>
      <w:r w:rsidRPr="00364B66">
        <w:rPr>
          <w:rFonts w:eastAsia="Times New Roman" w:cstheme="minorHAnsi"/>
          <w:szCs w:val="20"/>
        </w:rPr>
        <w:t>An established first party offset site including a security agreement signed by both</w:t>
      </w:r>
      <w:r w:rsidR="004B198F">
        <w:rPr>
          <w:rFonts w:eastAsia="Times New Roman" w:cstheme="minorHAnsi"/>
          <w:szCs w:val="20"/>
        </w:rPr>
        <w:t xml:space="preserve"> </w:t>
      </w:r>
      <w:r w:rsidRPr="00364B66">
        <w:rPr>
          <w:rFonts w:eastAsia="Times New Roman" w:cstheme="minorHAnsi"/>
          <w:szCs w:val="20"/>
        </w:rPr>
        <w:t xml:space="preserve">parties, and a management plan detailing the </w:t>
      </w:r>
      <w:proofErr w:type="gramStart"/>
      <w:r w:rsidRPr="00364B66">
        <w:rPr>
          <w:rFonts w:eastAsia="Times New Roman" w:cstheme="minorHAnsi"/>
          <w:szCs w:val="20"/>
        </w:rPr>
        <w:t>10</w:t>
      </w:r>
      <w:r w:rsidR="00355FF7">
        <w:rPr>
          <w:rFonts w:eastAsia="Times New Roman" w:cstheme="minorHAnsi"/>
          <w:szCs w:val="20"/>
        </w:rPr>
        <w:t xml:space="preserve"> </w:t>
      </w:r>
      <w:r w:rsidRPr="00364B66">
        <w:rPr>
          <w:rFonts w:eastAsia="Times New Roman" w:cstheme="minorHAnsi"/>
          <w:szCs w:val="20"/>
        </w:rPr>
        <w:t>year</w:t>
      </w:r>
      <w:proofErr w:type="gramEnd"/>
      <w:r w:rsidRPr="00364B66">
        <w:rPr>
          <w:rFonts w:eastAsia="Times New Roman" w:cstheme="minorHAnsi"/>
          <w:szCs w:val="20"/>
        </w:rPr>
        <w:t xml:space="preserve"> management actions and</w:t>
      </w:r>
      <w:r w:rsidR="004B198F">
        <w:rPr>
          <w:rFonts w:eastAsia="Times New Roman" w:cstheme="minorHAnsi"/>
          <w:szCs w:val="20"/>
        </w:rPr>
        <w:t xml:space="preserve"> </w:t>
      </w:r>
      <w:r w:rsidRPr="00364B66">
        <w:rPr>
          <w:rFonts w:eastAsia="Times New Roman" w:cstheme="minorHAnsi"/>
          <w:szCs w:val="20"/>
        </w:rPr>
        <w:t>ongoing management of the site</w:t>
      </w:r>
    </w:p>
    <w:p w14:paraId="4B54EC7D" w14:textId="71DC6571" w:rsidR="004B198F" w:rsidRPr="002F31A6" w:rsidRDefault="001E4C2D" w:rsidP="002F31A6">
      <w:pPr>
        <w:pStyle w:val="ListParagraph"/>
        <w:numPr>
          <w:ilvl w:val="0"/>
          <w:numId w:val="59"/>
        </w:numPr>
        <w:spacing w:after="240"/>
        <w:ind w:left="1077" w:hanging="357"/>
        <w:contextualSpacing w:val="0"/>
        <w:rPr>
          <w:rFonts w:eastAsia="Times New Roman" w:cstheme="minorHAnsi"/>
          <w:szCs w:val="20"/>
        </w:rPr>
      </w:pPr>
      <w:r w:rsidRPr="00364B66">
        <w:rPr>
          <w:rFonts w:eastAsia="Times New Roman" w:cstheme="minorHAnsi"/>
          <w:szCs w:val="20"/>
        </w:rPr>
        <w:t>Credit extract(s) allocated to the permit from the Native Vegetation Credit Register.</w:t>
      </w:r>
    </w:p>
    <w:p w14:paraId="5E5B079F" w14:textId="76D8C79D" w:rsidR="001E4C2D" w:rsidRPr="00515140" w:rsidRDefault="001E4C2D" w:rsidP="00364B66">
      <w:pPr>
        <w:pStyle w:val="ListParagraph"/>
        <w:numPr>
          <w:ilvl w:val="0"/>
          <w:numId w:val="23"/>
        </w:numPr>
        <w:spacing w:before="0"/>
        <w:rPr>
          <w:rFonts w:eastAsia="Times New Roman" w:cstheme="minorHAnsi"/>
          <w:szCs w:val="20"/>
        </w:rPr>
      </w:pPr>
      <w:r w:rsidRPr="00364B66">
        <w:rPr>
          <w:rFonts w:eastAsia="Times New Roman" w:cstheme="minorHAnsi"/>
          <w:szCs w:val="20"/>
        </w:rPr>
        <w:t>Within 30 days of endorsement of the offset evidence, a copy of the</w:t>
      </w:r>
      <w:r w:rsidR="005159DB" w:rsidRPr="00364B66">
        <w:rPr>
          <w:rFonts w:eastAsia="Times New Roman" w:cstheme="minorHAnsi"/>
          <w:szCs w:val="20"/>
        </w:rPr>
        <w:t xml:space="preserve"> </w:t>
      </w:r>
      <w:r w:rsidRPr="00364B66">
        <w:rPr>
          <w:rFonts w:eastAsia="Times New Roman" w:cstheme="minorHAnsi"/>
          <w:szCs w:val="20"/>
        </w:rPr>
        <w:t xml:space="preserve">endorsed offset evidence must be provided to </w:t>
      </w:r>
      <w:r w:rsidR="00515140">
        <w:rPr>
          <w:rFonts w:eastAsia="Times New Roman" w:cstheme="minorHAnsi"/>
          <w:szCs w:val="20"/>
        </w:rPr>
        <w:t xml:space="preserve">the </w:t>
      </w:r>
      <w:r w:rsidR="001A724F">
        <w:rPr>
          <w:rFonts w:eastAsia="Times New Roman" w:cstheme="minorHAnsi"/>
          <w:szCs w:val="20"/>
        </w:rPr>
        <w:t xml:space="preserve">Manager, </w:t>
      </w:r>
      <w:r w:rsidRPr="00364B66">
        <w:rPr>
          <w:rFonts w:eastAsia="Times New Roman" w:cstheme="minorHAnsi"/>
          <w:szCs w:val="20"/>
        </w:rPr>
        <w:t>Planning Approvals</w:t>
      </w:r>
      <w:r w:rsidR="00F57DF9">
        <w:rPr>
          <w:rFonts w:eastAsia="Times New Roman" w:cstheme="minorHAnsi"/>
          <w:szCs w:val="20"/>
        </w:rPr>
        <w:t xml:space="preserve"> </w:t>
      </w:r>
      <w:r w:rsidRPr="00364B66">
        <w:rPr>
          <w:rFonts w:eastAsia="Times New Roman" w:cstheme="minorHAnsi"/>
          <w:szCs w:val="20"/>
        </w:rPr>
        <w:t xml:space="preserve">at the </w:t>
      </w:r>
      <w:r w:rsidR="00FF7E08">
        <w:rPr>
          <w:rFonts w:eastAsia="Times New Roman" w:cstheme="minorHAnsi"/>
          <w:szCs w:val="20"/>
        </w:rPr>
        <w:t>Department of Environment, Energy and Climate Action</w:t>
      </w:r>
      <w:r w:rsidRPr="00364B66">
        <w:rPr>
          <w:rFonts w:eastAsia="Times New Roman" w:cstheme="minorHAnsi"/>
          <w:szCs w:val="20"/>
        </w:rPr>
        <w:t xml:space="preserve"> Port Phillip regional office</w:t>
      </w:r>
      <w:r w:rsidRPr="00515140">
        <w:rPr>
          <w:rFonts w:eastAsia="Times New Roman" w:cstheme="minorHAnsi"/>
          <w:szCs w:val="20"/>
        </w:rPr>
        <w:t>.</w:t>
      </w:r>
    </w:p>
    <w:p w14:paraId="65403B85" w14:textId="77777777" w:rsidR="001E4C2D" w:rsidRPr="00E143BB" w:rsidRDefault="001E4C2D" w:rsidP="00364B66">
      <w:pPr>
        <w:pStyle w:val="ListParagraph"/>
        <w:spacing w:before="0"/>
        <w:ind w:left="720"/>
        <w:rPr>
          <w:rFonts w:eastAsia="Times New Roman" w:cstheme="minorHAnsi"/>
          <w:szCs w:val="20"/>
        </w:rPr>
      </w:pPr>
    </w:p>
    <w:p w14:paraId="734949D0" w14:textId="292B3845" w:rsidR="001E4C2D" w:rsidRPr="00364B66" w:rsidRDefault="001E4C2D" w:rsidP="00364B66">
      <w:pPr>
        <w:pStyle w:val="ListParagraph"/>
        <w:numPr>
          <w:ilvl w:val="0"/>
          <w:numId w:val="23"/>
        </w:numPr>
        <w:spacing w:before="0"/>
        <w:rPr>
          <w:rFonts w:eastAsia="Times New Roman" w:cstheme="minorHAnsi"/>
          <w:szCs w:val="20"/>
        </w:rPr>
      </w:pPr>
      <w:r w:rsidRPr="00E143BB">
        <w:rPr>
          <w:rFonts w:eastAsia="Times New Roman" w:cstheme="minorHAnsi"/>
          <w:szCs w:val="20"/>
        </w:rPr>
        <w:t>Where the offset includes a first party offset(s), the permit holder must provide an annual</w:t>
      </w:r>
      <w:r w:rsidR="00364B66">
        <w:rPr>
          <w:rFonts w:eastAsia="Times New Roman" w:cstheme="minorHAnsi"/>
          <w:szCs w:val="20"/>
        </w:rPr>
        <w:t xml:space="preserve"> </w:t>
      </w:r>
      <w:r w:rsidRPr="00364B66">
        <w:rPr>
          <w:rFonts w:eastAsia="Times New Roman" w:cstheme="minorHAnsi"/>
          <w:szCs w:val="20"/>
        </w:rPr>
        <w:t xml:space="preserve">offset site report to the </w:t>
      </w:r>
      <w:r w:rsidR="00355FF7">
        <w:rPr>
          <w:rFonts w:eastAsia="Times New Roman" w:cstheme="minorHAnsi"/>
          <w:szCs w:val="20"/>
        </w:rPr>
        <w:t>R</w:t>
      </w:r>
      <w:r w:rsidRPr="00364B66">
        <w:rPr>
          <w:rFonts w:eastAsia="Times New Roman" w:cstheme="minorHAnsi"/>
          <w:szCs w:val="20"/>
        </w:rPr>
        <w:t xml:space="preserve">esponsible </w:t>
      </w:r>
      <w:r w:rsidR="00355FF7">
        <w:rPr>
          <w:rFonts w:eastAsia="Times New Roman" w:cstheme="minorHAnsi"/>
          <w:szCs w:val="20"/>
        </w:rPr>
        <w:t>A</w:t>
      </w:r>
      <w:r w:rsidRPr="00364B66">
        <w:rPr>
          <w:rFonts w:eastAsia="Times New Roman" w:cstheme="minorHAnsi"/>
          <w:szCs w:val="20"/>
        </w:rPr>
        <w:t>uthority by the anniversary date of the execution of</w:t>
      </w:r>
      <w:r w:rsidR="00364B66">
        <w:rPr>
          <w:rFonts w:eastAsia="Times New Roman" w:cstheme="minorHAnsi"/>
          <w:szCs w:val="20"/>
        </w:rPr>
        <w:t xml:space="preserve"> </w:t>
      </w:r>
      <w:r w:rsidRPr="00364B66">
        <w:rPr>
          <w:rFonts w:eastAsia="Times New Roman" w:cstheme="minorHAnsi"/>
          <w:szCs w:val="20"/>
        </w:rPr>
        <w:t>the offset security agreement, for a period of 10 consecutive years. After the tenth year,</w:t>
      </w:r>
      <w:r w:rsidR="00364B66">
        <w:rPr>
          <w:rFonts w:eastAsia="Times New Roman" w:cstheme="minorHAnsi"/>
          <w:szCs w:val="20"/>
        </w:rPr>
        <w:t xml:space="preserve"> </w:t>
      </w:r>
      <w:r w:rsidRPr="00364B66">
        <w:rPr>
          <w:rFonts w:eastAsia="Times New Roman" w:cstheme="minorHAnsi"/>
          <w:szCs w:val="20"/>
        </w:rPr>
        <w:t>the landowner must provide a report at the reasonable request of a statutory authority.</w:t>
      </w:r>
    </w:p>
    <w:p w14:paraId="7EB70CD4" w14:textId="77777777" w:rsidR="00452318" w:rsidRDefault="00452318" w:rsidP="00222C47">
      <w:pPr>
        <w:rPr>
          <w:rFonts w:cstheme="minorHAnsi"/>
          <w:szCs w:val="20"/>
          <w:u w:val="single"/>
        </w:rPr>
      </w:pPr>
    </w:p>
    <w:p w14:paraId="4ACBAA98" w14:textId="44CC8135" w:rsidR="005159DB" w:rsidRPr="005159DB" w:rsidRDefault="004B2D9E" w:rsidP="00222C47">
      <w:pPr>
        <w:rPr>
          <w:rFonts w:cstheme="minorHAnsi"/>
          <w:b/>
          <w:bCs/>
          <w:szCs w:val="20"/>
        </w:rPr>
      </w:pPr>
      <w:r>
        <w:rPr>
          <w:rFonts w:cstheme="minorHAnsi"/>
          <w:b/>
          <w:bCs/>
          <w:szCs w:val="20"/>
        </w:rPr>
        <w:t xml:space="preserve">Referral authority conditions - </w:t>
      </w:r>
      <w:r w:rsidR="00222C47" w:rsidRPr="005159DB">
        <w:rPr>
          <w:rFonts w:cstheme="minorHAnsi"/>
          <w:b/>
          <w:bCs/>
          <w:szCs w:val="20"/>
        </w:rPr>
        <w:t>Country Fire Authority</w:t>
      </w:r>
    </w:p>
    <w:p w14:paraId="657F28FE" w14:textId="64D2772B" w:rsidR="00773027" w:rsidRPr="002F31A6" w:rsidRDefault="00156B25" w:rsidP="002F31A6">
      <w:pPr>
        <w:pStyle w:val="ListParagraph"/>
        <w:numPr>
          <w:ilvl w:val="0"/>
          <w:numId w:val="23"/>
        </w:numPr>
        <w:contextualSpacing w:val="0"/>
        <w:rPr>
          <w:rFonts w:cstheme="minorHAnsi"/>
          <w:szCs w:val="20"/>
        </w:rPr>
      </w:pPr>
      <w:r>
        <w:rPr>
          <w:rFonts w:cstheme="minorHAnsi"/>
          <w:szCs w:val="20"/>
        </w:rPr>
        <w:t>A</w:t>
      </w:r>
      <w:r w:rsidR="00222C47" w:rsidRPr="00BF289C">
        <w:rPr>
          <w:rFonts w:cstheme="minorHAnsi"/>
          <w:szCs w:val="20"/>
        </w:rPr>
        <w:t xml:space="preserve"> Bushfire Management Plan must be</w:t>
      </w:r>
      <w:r>
        <w:rPr>
          <w:rFonts w:cstheme="minorHAnsi"/>
          <w:szCs w:val="20"/>
        </w:rPr>
        <w:t xml:space="preserve"> prepared</w:t>
      </w:r>
      <w:r w:rsidR="00222C47" w:rsidRPr="00BF289C">
        <w:rPr>
          <w:rFonts w:cstheme="minorHAnsi"/>
          <w:szCs w:val="20"/>
        </w:rPr>
        <w:t xml:space="preserve"> generally in accordance with </w:t>
      </w:r>
      <w:r w:rsidR="0021766E">
        <w:rPr>
          <w:rFonts w:cstheme="minorHAnsi"/>
          <w:szCs w:val="20"/>
        </w:rPr>
        <w:t>the version</w:t>
      </w:r>
      <w:r w:rsidR="00222C47" w:rsidRPr="00BF289C">
        <w:rPr>
          <w:rFonts w:cstheme="minorHAnsi"/>
          <w:szCs w:val="20"/>
        </w:rPr>
        <w:t xml:space="preserve"> prepared by </w:t>
      </w:r>
      <w:proofErr w:type="spellStart"/>
      <w:r w:rsidR="00222C47" w:rsidRPr="00BF289C">
        <w:rPr>
          <w:rFonts w:cstheme="minorHAnsi"/>
          <w:szCs w:val="20"/>
        </w:rPr>
        <w:t>Euca</w:t>
      </w:r>
      <w:proofErr w:type="spellEnd"/>
      <w:r w:rsidR="00222C47" w:rsidRPr="00BF289C">
        <w:rPr>
          <w:rFonts w:cstheme="minorHAnsi"/>
          <w:szCs w:val="20"/>
        </w:rPr>
        <w:t xml:space="preserve"> Planning</w:t>
      </w:r>
      <w:r w:rsidR="00E25EEB">
        <w:rPr>
          <w:rFonts w:cstheme="minorHAnsi"/>
          <w:szCs w:val="20"/>
        </w:rPr>
        <w:t xml:space="preserve"> </w:t>
      </w:r>
      <w:r w:rsidR="00E25EEB" w:rsidRPr="004E556F">
        <w:rPr>
          <w:rFonts w:cstheme="minorHAnsi"/>
          <w:szCs w:val="20"/>
        </w:rPr>
        <w:t>(</w:t>
      </w:r>
      <w:r w:rsidR="00443EE2" w:rsidRPr="000C3F86">
        <w:rPr>
          <w:rFonts w:cstheme="minorHAnsi"/>
          <w:szCs w:val="20"/>
        </w:rPr>
        <w:t>v</w:t>
      </w:r>
      <w:r w:rsidR="00222C47" w:rsidRPr="004E556F">
        <w:rPr>
          <w:rFonts w:cstheme="minorHAnsi"/>
          <w:szCs w:val="20"/>
        </w:rPr>
        <w:t xml:space="preserve">ersion </w:t>
      </w:r>
      <w:r w:rsidR="00E25EEB" w:rsidRPr="004E556F">
        <w:rPr>
          <w:rFonts w:cstheme="minorHAnsi"/>
          <w:szCs w:val="20"/>
        </w:rPr>
        <w:t xml:space="preserve">dated </w:t>
      </w:r>
      <w:r w:rsidR="00222C47" w:rsidRPr="004E556F">
        <w:rPr>
          <w:rFonts w:cstheme="minorHAnsi"/>
          <w:szCs w:val="20"/>
        </w:rPr>
        <w:t>August 2023</w:t>
      </w:r>
      <w:r w:rsidR="00E25EEB" w:rsidRPr="004E556F">
        <w:rPr>
          <w:rFonts w:cstheme="minorHAnsi"/>
          <w:szCs w:val="20"/>
        </w:rPr>
        <w:t>)</w:t>
      </w:r>
      <w:r w:rsidR="0021766E" w:rsidRPr="000C3F86">
        <w:rPr>
          <w:rFonts w:cstheme="minorHAnsi"/>
          <w:szCs w:val="20"/>
        </w:rPr>
        <w:t>,</w:t>
      </w:r>
      <w:r w:rsidR="00222C47" w:rsidRPr="00BF289C">
        <w:rPr>
          <w:rFonts w:cstheme="minorHAnsi"/>
          <w:szCs w:val="20"/>
        </w:rPr>
        <w:t xml:space="preserve"> </w:t>
      </w:r>
      <w:r w:rsidR="00DB1AB9">
        <w:rPr>
          <w:rFonts w:cstheme="minorHAnsi"/>
          <w:szCs w:val="20"/>
        </w:rPr>
        <w:t>and</w:t>
      </w:r>
      <w:r w:rsidR="00222C47" w:rsidRPr="00BF289C">
        <w:rPr>
          <w:rFonts w:cstheme="minorHAnsi"/>
          <w:szCs w:val="20"/>
        </w:rPr>
        <w:t xml:space="preserve"> amended</w:t>
      </w:r>
      <w:r w:rsidR="008559B4">
        <w:rPr>
          <w:rFonts w:cstheme="minorHAnsi"/>
          <w:szCs w:val="20"/>
        </w:rPr>
        <w:t xml:space="preserve"> to</w:t>
      </w:r>
      <w:r w:rsidR="00222C47" w:rsidRPr="00BF289C">
        <w:rPr>
          <w:rFonts w:cstheme="minorHAnsi"/>
          <w:szCs w:val="20"/>
        </w:rPr>
        <w:t xml:space="preserve"> </w:t>
      </w:r>
      <w:r w:rsidR="00DB1AB9">
        <w:rPr>
          <w:rFonts w:cstheme="minorHAnsi"/>
          <w:szCs w:val="20"/>
        </w:rPr>
        <w:t>include the</w:t>
      </w:r>
      <w:r w:rsidR="00222C47" w:rsidRPr="00BF289C">
        <w:rPr>
          <w:rFonts w:cstheme="minorHAnsi"/>
          <w:szCs w:val="20"/>
        </w:rPr>
        <w:t xml:space="preserve"> following requirements:</w:t>
      </w:r>
    </w:p>
    <w:p w14:paraId="2E259C2A" w14:textId="277DB1AA" w:rsidR="00222C47" w:rsidRPr="000C3F86" w:rsidRDefault="00222C47" w:rsidP="002F31A6">
      <w:pPr>
        <w:pStyle w:val="ListParagraph"/>
        <w:numPr>
          <w:ilvl w:val="0"/>
          <w:numId w:val="60"/>
        </w:numPr>
        <w:ind w:left="1077" w:hanging="357"/>
        <w:contextualSpacing w:val="0"/>
        <w:rPr>
          <w:rFonts w:cstheme="minorHAnsi"/>
          <w:szCs w:val="20"/>
        </w:rPr>
      </w:pPr>
      <w:r w:rsidRPr="000C3F86">
        <w:rPr>
          <w:rFonts w:cstheme="minorHAnsi"/>
          <w:szCs w:val="20"/>
        </w:rPr>
        <w:t>A date and version number.</w:t>
      </w:r>
    </w:p>
    <w:p w14:paraId="68C1A5B3" w14:textId="7932AA6C" w:rsidR="00A45C47" w:rsidRPr="00BF289C" w:rsidRDefault="00222C47" w:rsidP="002F31A6">
      <w:pPr>
        <w:pStyle w:val="ListParagraph"/>
        <w:numPr>
          <w:ilvl w:val="0"/>
          <w:numId w:val="60"/>
        </w:numPr>
        <w:ind w:left="1077" w:hanging="357"/>
        <w:contextualSpacing w:val="0"/>
        <w:rPr>
          <w:rFonts w:cstheme="minorHAnsi"/>
          <w:szCs w:val="20"/>
        </w:rPr>
      </w:pPr>
      <w:r w:rsidRPr="00BF289C">
        <w:rPr>
          <w:rFonts w:cstheme="minorHAnsi"/>
          <w:szCs w:val="20"/>
        </w:rPr>
        <w:t xml:space="preserve">An area of defendable space for </w:t>
      </w:r>
      <w:proofErr w:type="gramStart"/>
      <w:r w:rsidRPr="00BF289C">
        <w:rPr>
          <w:rFonts w:cstheme="minorHAnsi"/>
          <w:szCs w:val="20"/>
        </w:rPr>
        <w:t>a distance of 19</w:t>
      </w:r>
      <w:proofErr w:type="gramEnd"/>
      <w:r w:rsidR="007C2E52">
        <w:rPr>
          <w:rFonts w:cstheme="minorHAnsi"/>
          <w:szCs w:val="20"/>
        </w:rPr>
        <w:t xml:space="preserve"> metre</w:t>
      </w:r>
      <w:r w:rsidR="00DB1AB9">
        <w:rPr>
          <w:rFonts w:cstheme="minorHAnsi"/>
          <w:szCs w:val="20"/>
        </w:rPr>
        <w:t>s</w:t>
      </w:r>
      <w:r w:rsidRPr="00BF289C">
        <w:rPr>
          <w:rFonts w:cstheme="minorHAnsi"/>
          <w:szCs w:val="20"/>
        </w:rPr>
        <w:t xml:space="preserve"> for </w:t>
      </w:r>
      <w:r w:rsidR="007A09E0">
        <w:rPr>
          <w:rFonts w:cstheme="minorHAnsi"/>
          <w:szCs w:val="20"/>
        </w:rPr>
        <w:t>L</w:t>
      </w:r>
      <w:r w:rsidRPr="00BF289C">
        <w:rPr>
          <w:rFonts w:cstheme="minorHAnsi"/>
          <w:szCs w:val="20"/>
        </w:rPr>
        <w:t xml:space="preserve">ot 120 </w:t>
      </w:r>
      <w:r w:rsidR="00713E68">
        <w:rPr>
          <w:rFonts w:cstheme="minorHAnsi"/>
          <w:szCs w:val="20"/>
        </w:rPr>
        <w:t>(</w:t>
      </w:r>
      <w:r w:rsidR="007C2E52">
        <w:rPr>
          <w:rFonts w:cstheme="minorHAnsi"/>
          <w:szCs w:val="20"/>
        </w:rPr>
        <w:t>as identified in the Subdivision Layout Plan</w:t>
      </w:r>
      <w:r w:rsidR="00713E68">
        <w:rPr>
          <w:rFonts w:cstheme="minorHAnsi"/>
          <w:szCs w:val="20"/>
        </w:rPr>
        <w:t xml:space="preserve">) </w:t>
      </w:r>
      <w:r w:rsidRPr="00BF289C">
        <w:rPr>
          <w:rFonts w:cstheme="minorHAnsi"/>
          <w:szCs w:val="20"/>
        </w:rPr>
        <w:t>from the grassland vegetation.</w:t>
      </w:r>
    </w:p>
    <w:p w14:paraId="2828CC71" w14:textId="2B800161" w:rsidR="00222C47" w:rsidRPr="00BF289C" w:rsidRDefault="00222C47" w:rsidP="002F31A6">
      <w:pPr>
        <w:pStyle w:val="ListParagraph"/>
        <w:numPr>
          <w:ilvl w:val="0"/>
          <w:numId w:val="60"/>
        </w:numPr>
        <w:ind w:left="1077" w:hanging="357"/>
        <w:contextualSpacing w:val="0"/>
        <w:rPr>
          <w:rFonts w:cstheme="minorHAnsi"/>
          <w:szCs w:val="20"/>
        </w:rPr>
      </w:pPr>
      <w:r w:rsidRPr="00BF289C">
        <w:rPr>
          <w:rFonts w:cstheme="minorHAnsi"/>
          <w:szCs w:val="20"/>
        </w:rPr>
        <w:t>To show the vegetation on the Council Stormwater Reserve will be maintained to a low threat level.</w:t>
      </w:r>
    </w:p>
    <w:p w14:paraId="4037DC0C" w14:textId="77777777" w:rsidR="00222C47" w:rsidRPr="00BF289C" w:rsidRDefault="00222C47" w:rsidP="0098121A">
      <w:pPr>
        <w:pStyle w:val="ListParagraph"/>
        <w:ind w:left="1440"/>
        <w:rPr>
          <w:rFonts w:cstheme="minorHAnsi"/>
          <w:szCs w:val="20"/>
        </w:rPr>
      </w:pPr>
    </w:p>
    <w:p w14:paraId="7908C1E5" w14:textId="03C0C8BF" w:rsidR="00773027" w:rsidRPr="002F31A6" w:rsidRDefault="00222C47" w:rsidP="002F31A6">
      <w:pPr>
        <w:pStyle w:val="ListParagraph"/>
        <w:numPr>
          <w:ilvl w:val="0"/>
          <w:numId w:val="23"/>
        </w:numPr>
        <w:contextualSpacing w:val="0"/>
        <w:rPr>
          <w:rFonts w:cstheme="minorHAnsi"/>
          <w:szCs w:val="20"/>
        </w:rPr>
      </w:pPr>
      <w:r w:rsidRPr="00BF289C">
        <w:rPr>
          <w:rFonts w:cstheme="minorHAnsi"/>
          <w:szCs w:val="20"/>
        </w:rPr>
        <w:t xml:space="preserve">Before </w:t>
      </w:r>
      <w:r w:rsidR="00973B75">
        <w:rPr>
          <w:rFonts w:cstheme="minorHAnsi"/>
          <w:szCs w:val="20"/>
        </w:rPr>
        <w:t>the</w:t>
      </w:r>
      <w:r w:rsidRPr="00BF289C">
        <w:rPr>
          <w:rFonts w:cstheme="minorHAnsi"/>
          <w:szCs w:val="20"/>
        </w:rPr>
        <w:t xml:space="preserve"> </w:t>
      </w:r>
      <w:r w:rsidR="008559B4">
        <w:rPr>
          <w:rFonts w:cstheme="minorHAnsi"/>
          <w:szCs w:val="20"/>
        </w:rPr>
        <w:t>S</w:t>
      </w:r>
      <w:r w:rsidRPr="00BF289C">
        <w:rPr>
          <w:rFonts w:cstheme="minorHAnsi"/>
          <w:szCs w:val="20"/>
        </w:rPr>
        <w:t xml:space="preserve">tatement </w:t>
      </w:r>
      <w:r w:rsidR="008559B4">
        <w:rPr>
          <w:rFonts w:cstheme="minorHAnsi"/>
          <w:szCs w:val="20"/>
        </w:rPr>
        <w:t>o</w:t>
      </w:r>
      <w:r w:rsidRPr="00BF289C">
        <w:rPr>
          <w:rFonts w:cstheme="minorHAnsi"/>
          <w:szCs w:val="20"/>
        </w:rPr>
        <w:t xml:space="preserve">f </w:t>
      </w:r>
      <w:r w:rsidR="008559B4">
        <w:rPr>
          <w:rFonts w:cstheme="minorHAnsi"/>
          <w:szCs w:val="20"/>
        </w:rPr>
        <w:t>C</w:t>
      </w:r>
      <w:r w:rsidRPr="00BF289C">
        <w:rPr>
          <w:rFonts w:cstheme="minorHAnsi"/>
          <w:szCs w:val="20"/>
        </w:rPr>
        <w:t xml:space="preserve">ompliance is issued under the </w:t>
      </w:r>
      <w:r w:rsidR="00355FF7" w:rsidRPr="00355FF7">
        <w:rPr>
          <w:rFonts w:cstheme="minorHAnsi"/>
          <w:i/>
          <w:iCs/>
          <w:szCs w:val="20"/>
        </w:rPr>
        <w:t xml:space="preserve">Subdivision Act </w:t>
      </w:r>
      <w:r w:rsidRPr="000C3F86">
        <w:rPr>
          <w:rFonts w:cstheme="minorHAnsi"/>
          <w:i/>
          <w:iCs/>
          <w:szCs w:val="20"/>
        </w:rPr>
        <w:t>1988</w:t>
      </w:r>
      <w:r w:rsidR="000C3F86">
        <w:rPr>
          <w:rFonts w:cstheme="minorHAnsi"/>
          <w:i/>
          <w:iCs/>
          <w:szCs w:val="20"/>
        </w:rPr>
        <w:t xml:space="preserve"> </w:t>
      </w:r>
      <w:r w:rsidR="000C3F86" w:rsidRPr="000C3F86">
        <w:rPr>
          <w:rFonts w:cstheme="minorHAnsi"/>
          <w:szCs w:val="20"/>
        </w:rPr>
        <w:t>for Stage 1</w:t>
      </w:r>
      <w:r w:rsidR="004C3B69">
        <w:rPr>
          <w:rFonts w:cstheme="minorHAnsi"/>
          <w:szCs w:val="20"/>
        </w:rPr>
        <w:t xml:space="preserve"> of the subdivision</w:t>
      </w:r>
      <w:r w:rsidRPr="00BF289C">
        <w:rPr>
          <w:rFonts w:cstheme="minorHAnsi"/>
          <w:szCs w:val="20"/>
        </w:rPr>
        <w:t xml:space="preserve">, the </w:t>
      </w:r>
      <w:r w:rsidR="0004740A">
        <w:rPr>
          <w:rFonts w:cstheme="minorHAnsi"/>
          <w:szCs w:val="20"/>
        </w:rPr>
        <w:t>O</w:t>
      </w:r>
      <w:r w:rsidRPr="00BF289C">
        <w:rPr>
          <w:rFonts w:cstheme="minorHAnsi"/>
          <w:szCs w:val="20"/>
        </w:rPr>
        <w:t xml:space="preserve">wner must enter into an agreement with the Responsible Authority under </w:t>
      </w:r>
      <w:r w:rsidRPr="00973B75">
        <w:rPr>
          <w:rFonts w:cstheme="minorHAnsi"/>
          <w:szCs w:val="20"/>
        </w:rPr>
        <w:t>Section 173 of the</w:t>
      </w:r>
      <w:r w:rsidRPr="000C3F86">
        <w:rPr>
          <w:rFonts w:cstheme="minorHAnsi"/>
          <w:i/>
          <w:iCs/>
          <w:szCs w:val="20"/>
        </w:rPr>
        <w:t xml:space="preserve"> Planning and Environment Act 1987</w:t>
      </w:r>
      <w:r w:rsidRPr="00BF289C">
        <w:rPr>
          <w:rFonts w:cstheme="minorHAnsi"/>
          <w:szCs w:val="20"/>
        </w:rPr>
        <w:t>. The agreement must:</w:t>
      </w:r>
    </w:p>
    <w:p w14:paraId="6B5AC8CA" w14:textId="77777777" w:rsidR="00222C47" w:rsidRPr="00BF289C" w:rsidRDefault="00222C47" w:rsidP="002F31A6">
      <w:pPr>
        <w:pStyle w:val="ListParagraph"/>
        <w:numPr>
          <w:ilvl w:val="0"/>
          <w:numId w:val="61"/>
        </w:numPr>
        <w:ind w:left="1077" w:hanging="357"/>
        <w:contextualSpacing w:val="0"/>
        <w:rPr>
          <w:rFonts w:cstheme="minorHAnsi"/>
          <w:szCs w:val="20"/>
        </w:rPr>
      </w:pPr>
      <w:r w:rsidRPr="00BF289C">
        <w:rPr>
          <w:rFonts w:cstheme="minorHAnsi"/>
          <w:szCs w:val="20"/>
        </w:rPr>
        <w:t>Identify the implementation and maintenance of defendable space, as specified on the endorsed Bushfire Management Plan.</w:t>
      </w:r>
    </w:p>
    <w:p w14:paraId="14D5DC21" w14:textId="77777777" w:rsidR="00222C47" w:rsidRPr="00BF289C" w:rsidRDefault="00222C47" w:rsidP="002F31A6">
      <w:pPr>
        <w:pStyle w:val="ListParagraph"/>
        <w:numPr>
          <w:ilvl w:val="0"/>
          <w:numId w:val="61"/>
        </w:numPr>
        <w:ind w:left="1077" w:hanging="357"/>
        <w:contextualSpacing w:val="0"/>
        <w:rPr>
          <w:rFonts w:cstheme="minorHAnsi"/>
          <w:szCs w:val="20"/>
        </w:rPr>
      </w:pPr>
      <w:r w:rsidRPr="00BF289C">
        <w:rPr>
          <w:rFonts w:cstheme="minorHAnsi"/>
          <w:szCs w:val="20"/>
        </w:rPr>
        <w:t>Identify the location of building envelopes, as specified on the endorsed Bushfire Management Plan.</w:t>
      </w:r>
    </w:p>
    <w:p w14:paraId="6B6AA372" w14:textId="3B94045C" w:rsidR="00222C47" w:rsidRDefault="00222C47" w:rsidP="002F31A6">
      <w:pPr>
        <w:pStyle w:val="ListParagraph"/>
        <w:numPr>
          <w:ilvl w:val="0"/>
          <w:numId w:val="61"/>
        </w:numPr>
        <w:ind w:left="1077" w:hanging="357"/>
        <w:contextualSpacing w:val="0"/>
        <w:rPr>
          <w:rFonts w:cstheme="minorHAnsi"/>
          <w:szCs w:val="20"/>
        </w:rPr>
      </w:pPr>
      <w:r w:rsidRPr="00BF289C">
        <w:rPr>
          <w:rFonts w:cstheme="minorHAnsi"/>
          <w:szCs w:val="20"/>
        </w:rPr>
        <w:t xml:space="preserve">Ensure the access tracks and vegetation management of </w:t>
      </w:r>
      <w:r w:rsidR="0004740A">
        <w:rPr>
          <w:rFonts w:cstheme="minorHAnsi"/>
          <w:szCs w:val="20"/>
        </w:rPr>
        <w:t>L</w:t>
      </w:r>
      <w:r w:rsidRPr="00BF289C">
        <w:rPr>
          <w:rFonts w:cstheme="minorHAnsi"/>
          <w:szCs w:val="20"/>
        </w:rPr>
        <w:t>ot 92 is implemented and maintained, as specified on the endorsed Bushfire Management Plan.</w:t>
      </w:r>
    </w:p>
    <w:p w14:paraId="4368D21B" w14:textId="77777777" w:rsidR="00A92BDE" w:rsidRPr="00BF289C" w:rsidRDefault="00A92BDE" w:rsidP="000C3F86">
      <w:pPr>
        <w:pStyle w:val="ListParagraph"/>
        <w:spacing w:before="0"/>
        <w:ind w:left="1080"/>
        <w:rPr>
          <w:rFonts w:cstheme="minorHAnsi"/>
          <w:szCs w:val="20"/>
        </w:rPr>
      </w:pPr>
    </w:p>
    <w:p w14:paraId="7FD6FD30" w14:textId="74D45AF7" w:rsidR="00773027" w:rsidRPr="002F31A6" w:rsidRDefault="000E323B" w:rsidP="002F31A6">
      <w:pPr>
        <w:pStyle w:val="ListParagraph"/>
        <w:numPr>
          <w:ilvl w:val="0"/>
          <w:numId w:val="23"/>
        </w:numPr>
        <w:contextualSpacing w:val="0"/>
        <w:rPr>
          <w:rFonts w:cstheme="minorHAnsi"/>
          <w:szCs w:val="20"/>
        </w:rPr>
      </w:pPr>
      <w:r>
        <w:rPr>
          <w:rFonts w:cstheme="minorHAnsi"/>
          <w:szCs w:val="20"/>
        </w:rPr>
        <w:t xml:space="preserve">Before </w:t>
      </w:r>
      <w:r w:rsidR="00973B75">
        <w:rPr>
          <w:rFonts w:cstheme="minorHAnsi"/>
          <w:szCs w:val="20"/>
        </w:rPr>
        <w:t>the</w:t>
      </w:r>
      <w:r w:rsidR="00222C47" w:rsidRPr="00BF289C">
        <w:rPr>
          <w:rFonts w:cstheme="minorHAnsi"/>
          <w:szCs w:val="20"/>
        </w:rPr>
        <w:t xml:space="preserve"> Statement of Compliance</w:t>
      </w:r>
      <w:r>
        <w:rPr>
          <w:rFonts w:cstheme="minorHAnsi"/>
          <w:szCs w:val="20"/>
        </w:rPr>
        <w:t xml:space="preserve"> is issued</w:t>
      </w:r>
      <w:r w:rsidR="00222C47" w:rsidRPr="00BF289C">
        <w:rPr>
          <w:rFonts w:cstheme="minorHAnsi"/>
          <w:szCs w:val="20"/>
        </w:rPr>
        <w:t xml:space="preserve"> under the </w:t>
      </w:r>
      <w:r w:rsidR="00222C47" w:rsidRPr="000C3F86">
        <w:rPr>
          <w:rFonts w:cstheme="minorHAnsi"/>
          <w:i/>
          <w:iCs/>
          <w:szCs w:val="20"/>
        </w:rPr>
        <w:t>Subdivision Act</w:t>
      </w:r>
      <w:r w:rsidR="00A92BDE">
        <w:rPr>
          <w:rFonts w:cstheme="minorHAnsi"/>
          <w:i/>
          <w:iCs/>
          <w:szCs w:val="20"/>
        </w:rPr>
        <w:t xml:space="preserve"> 1988</w:t>
      </w:r>
      <w:r w:rsidR="00222C47" w:rsidRPr="00BF289C">
        <w:rPr>
          <w:rFonts w:cstheme="minorHAnsi"/>
          <w:szCs w:val="20"/>
        </w:rPr>
        <w:t xml:space="preserve"> the following requirements must be met to the satisfaction of the Country Fire Authority (CFA):</w:t>
      </w:r>
    </w:p>
    <w:p w14:paraId="418CFB68" w14:textId="7E37A242" w:rsidR="00222C47" w:rsidRPr="00BF289C" w:rsidRDefault="00222C47" w:rsidP="002F31A6">
      <w:pPr>
        <w:pStyle w:val="ListParagraph"/>
        <w:numPr>
          <w:ilvl w:val="0"/>
          <w:numId w:val="62"/>
        </w:numPr>
        <w:ind w:left="1077" w:hanging="357"/>
        <w:contextualSpacing w:val="0"/>
        <w:rPr>
          <w:rFonts w:cstheme="minorHAnsi"/>
          <w:szCs w:val="20"/>
        </w:rPr>
      </w:pPr>
      <w:r w:rsidRPr="00BF289C">
        <w:rPr>
          <w:rFonts w:cstheme="minorHAnsi"/>
          <w:szCs w:val="20"/>
        </w:rPr>
        <w:t>Above or below ground operable hydrants must be provided. The maximum distance be</w:t>
      </w:r>
      <w:r w:rsidR="00773027" w:rsidRPr="00BF289C">
        <w:rPr>
          <w:rFonts w:cstheme="minorHAnsi"/>
          <w:szCs w:val="20"/>
        </w:rPr>
        <w:t>t</w:t>
      </w:r>
      <w:r w:rsidRPr="00BF289C">
        <w:rPr>
          <w:rFonts w:cstheme="minorHAnsi"/>
          <w:szCs w:val="20"/>
        </w:rPr>
        <w:t>ween these hydrants and the rear of all building envelopes (or in the absence of buil</w:t>
      </w:r>
      <w:r w:rsidR="00773027" w:rsidRPr="00BF289C">
        <w:rPr>
          <w:rFonts w:cstheme="minorHAnsi"/>
          <w:szCs w:val="20"/>
        </w:rPr>
        <w:t>d</w:t>
      </w:r>
      <w:r w:rsidRPr="00BF289C">
        <w:rPr>
          <w:rFonts w:cstheme="minorHAnsi"/>
          <w:szCs w:val="20"/>
        </w:rPr>
        <w:t xml:space="preserve">ing envelopes, the rear of the lots) must be 120 metres and the hydrants must be no more than 200 metres apart. These distances must be measured around lot boundaries. </w:t>
      </w:r>
    </w:p>
    <w:p w14:paraId="58958E0F" w14:textId="77777777" w:rsidR="00222C47" w:rsidRPr="00BF289C" w:rsidRDefault="00222C47" w:rsidP="004C2ACB">
      <w:pPr>
        <w:pStyle w:val="ListParagraph"/>
        <w:numPr>
          <w:ilvl w:val="0"/>
          <w:numId w:val="62"/>
        </w:numPr>
        <w:ind w:left="1077" w:hanging="357"/>
        <w:contextualSpacing w:val="0"/>
        <w:rPr>
          <w:rFonts w:cstheme="minorHAnsi"/>
          <w:szCs w:val="20"/>
        </w:rPr>
      </w:pPr>
      <w:r w:rsidRPr="00BF289C">
        <w:rPr>
          <w:rFonts w:cstheme="minorHAnsi"/>
          <w:szCs w:val="20"/>
        </w:rPr>
        <w:lastRenderedPageBreak/>
        <w:t xml:space="preserve">The hydrants must be identified with marker posts and road reflectors as applicable to the satisfaction of the CFA. </w:t>
      </w:r>
    </w:p>
    <w:p w14:paraId="1A4110E1" w14:textId="5547FC6F" w:rsidR="00222C47" w:rsidRPr="005159DB" w:rsidRDefault="004B2D9E" w:rsidP="00222C47">
      <w:pPr>
        <w:spacing w:before="240"/>
        <w:jc w:val="both"/>
        <w:rPr>
          <w:rFonts w:cstheme="minorHAnsi"/>
          <w:b/>
          <w:szCs w:val="20"/>
        </w:rPr>
      </w:pPr>
      <w:r>
        <w:rPr>
          <w:rFonts w:cstheme="minorHAnsi"/>
          <w:b/>
          <w:szCs w:val="20"/>
        </w:rPr>
        <w:t xml:space="preserve">Referral authority conditions - </w:t>
      </w:r>
      <w:r w:rsidR="005159DB" w:rsidRPr="005159DB">
        <w:rPr>
          <w:rFonts w:cstheme="minorHAnsi"/>
          <w:b/>
          <w:szCs w:val="20"/>
        </w:rPr>
        <w:t>West Gippsland Catchment Management Authority</w:t>
      </w:r>
    </w:p>
    <w:p w14:paraId="7F8C10F3" w14:textId="7675670A" w:rsidR="00E531F1" w:rsidRPr="002350C6" w:rsidRDefault="00C361D9" w:rsidP="002350C6">
      <w:pPr>
        <w:pStyle w:val="ListParagraph"/>
        <w:numPr>
          <w:ilvl w:val="0"/>
          <w:numId w:val="23"/>
        </w:numPr>
        <w:contextualSpacing w:val="0"/>
        <w:rPr>
          <w:rFonts w:cstheme="minorHAnsi"/>
          <w:szCs w:val="20"/>
        </w:rPr>
      </w:pPr>
      <w:r>
        <w:rPr>
          <w:rFonts w:cstheme="minorHAnsi"/>
          <w:szCs w:val="20"/>
        </w:rPr>
        <w:t>Before</w:t>
      </w:r>
      <w:r w:rsidR="00222C47" w:rsidRPr="00BF289C">
        <w:rPr>
          <w:rFonts w:cstheme="minorHAnsi"/>
          <w:szCs w:val="20"/>
        </w:rPr>
        <w:t xml:space="preserve"> certification of Stage 1 of the subdivision a revised Waterway Management Plan (WMP) must be approved in writing by the West Gippsland Catchment Management Authority and the Country Fire Authority. The WMP must include:</w:t>
      </w:r>
    </w:p>
    <w:p w14:paraId="77D2DAF5" w14:textId="4075E076" w:rsidR="00222C47" w:rsidRPr="00BF289C" w:rsidRDefault="00222C47" w:rsidP="002350C6">
      <w:pPr>
        <w:pStyle w:val="ListParagraph"/>
        <w:numPr>
          <w:ilvl w:val="0"/>
          <w:numId w:val="63"/>
        </w:numPr>
        <w:ind w:left="1077" w:hanging="357"/>
        <w:contextualSpacing w:val="0"/>
        <w:rPr>
          <w:rFonts w:cstheme="minorHAnsi"/>
          <w:szCs w:val="20"/>
        </w:rPr>
      </w:pPr>
      <w:r w:rsidRPr="00BF289C">
        <w:rPr>
          <w:rFonts w:cstheme="minorHAnsi"/>
          <w:szCs w:val="20"/>
        </w:rPr>
        <w:t xml:space="preserve">Details of existing environmental values. </w:t>
      </w:r>
    </w:p>
    <w:p w14:paraId="7CF556B7" w14:textId="77777777" w:rsidR="00E531F1" w:rsidRPr="00BF289C" w:rsidRDefault="00222C47" w:rsidP="002350C6">
      <w:pPr>
        <w:pStyle w:val="ListParagraph"/>
        <w:numPr>
          <w:ilvl w:val="0"/>
          <w:numId w:val="63"/>
        </w:numPr>
        <w:ind w:left="1077" w:hanging="357"/>
        <w:contextualSpacing w:val="0"/>
        <w:rPr>
          <w:rFonts w:cstheme="minorHAnsi"/>
          <w:szCs w:val="20"/>
        </w:rPr>
      </w:pPr>
      <w:r w:rsidRPr="00BF289C">
        <w:rPr>
          <w:rFonts w:cstheme="minorHAnsi"/>
          <w:szCs w:val="20"/>
        </w:rPr>
        <w:t>Details of any initial stabilisation and vegetation works</w:t>
      </w:r>
    </w:p>
    <w:p w14:paraId="3F01D3B7" w14:textId="029082C4" w:rsidR="00222C47" w:rsidRPr="00BF289C" w:rsidRDefault="00222C47" w:rsidP="002350C6">
      <w:pPr>
        <w:pStyle w:val="ListParagraph"/>
        <w:numPr>
          <w:ilvl w:val="0"/>
          <w:numId w:val="63"/>
        </w:numPr>
        <w:ind w:left="1077" w:hanging="357"/>
        <w:contextualSpacing w:val="0"/>
        <w:rPr>
          <w:rFonts w:cstheme="minorHAnsi"/>
          <w:szCs w:val="20"/>
        </w:rPr>
      </w:pPr>
      <w:r w:rsidRPr="00BF289C">
        <w:rPr>
          <w:rFonts w:cstheme="minorHAnsi"/>
          <w:szCs w:val="20"/>
        </w:rPr>
        <w:t>A landscape plan for revegetation of land either side of the waterway, generally in accordance with the Concept Waterway Management Plan. Any area required to be cleared of vegetation to create defendable space must not encroach into the required revegetation within the waterway buffer.</w:t>
      </w:r>
    </w:p>
    <w:p w14:paraId="47BB223F" w14:textId="77777777" w:rsidR="00E531F1" w:rsidRPr="00BF289C" w:rsidRDefault="00222C47" w:rsidP="004C2ACB">
      <w:pPr>
        <w:pStyle w:val="ListParagraph"/>
        <w:numPr>
          <w:ilvl w:val="0"/>
          <w:numId w:val="63"/>
        </w:numPr>
        <w:ind w:left="1077" w:hanging="357"/>
        <w:contextualSpacing w:val="0"/>
        <w:rPr>
          <w:rFonts w:cstheme="minorHAnsi"/>
          <w:szCs w:val="20"/>
        </w:rPr>
      </w:pPr>
      <w:r w:rsidRPr="00BF289C">
        <w:rPr>
          <w:rFonts w:cstheme="minorHAnsi"/>
          <w:szCs w:val="20"/>
        </w:rPr>
        <w:t>A Weed Management Plan to be implemented prior to the commencement of re</w:t>
      </w:r>
      <w:r w:rsidR="00E531F1" w:rsidRPr="00BF289C">
        <w:rPr>
          <w:rFonts w:cstheme="minorHAnsi"/>
          <w:szCs w:val="20"/>
        </w:rPr>
        <w:t>v</w:t>
      </w:r>
      <w:r w:rsidRPr="00BF289C">
        <w:rPr>
          <w:rFonts w:cstheme="minorHAnsi"/>
          <w:szCs w:val="20"/>
        </w:rPr>
        <w:t>egetation works.</w:t>
      </w:r>
    </w:p>
    <w:p w14:paraId="2E5796DD" w14:textId="3735A74B" w:rsidR="00222C47" w:rsidRPr="00BF289C" w:rsidRDefault="00222C47" w:rsidP="004C2ACB">
      <w:pPr>
        <w:pStyle w:val="ListParagraph"/>
        <w:numPr>
          <w:ilvl w:val="0"/>
          <w:numId w:val="63"/>
        </w:numPr>
        <w:ind w:left="1077" w:hanging="357"/>
        <w:contextualSpacing w:val="0"/>
        <w:rPr>
          <w:rFonts w:cstheme="minorHAnsi"/>
          <w:szCs w:val="20"/>
        </w:rPr>
      </w:pPr>
      <w:r w:rsidRPr="00BF289C">
        <w:rPr>
          <w:rFonts w:cstheme="minorHAnsi"/>
          <w:szCs w:val="20"/>
        </w:rPr>
        <w:t>A maintenance plan detailing the sequencing and periods of short, medium</w:t>
      </w:r>
      <w:r w:rsidR="00B64A7D">
        <w:rPr>
          <w:rFonts w:cstheme="minorHAnsi"/>
          <w:szCs w:val="20"/>
        </w:rPr>
        <w:t>,</w:t>
      </w:r>
      <w:r w:rsidRPr="00BF289C">
        <w:rPr>
          <w:rFonts w:cstheme="minorHAnsi"/>
          <w:szCs w:val="20"/>
        </w:rPr>
        <w:t xml:space="preserve"> and long term actions, including inspections, and the parties responsible for each action.</w:t>
      </w:r>
    </w:p>
    <w:p w14:paraId="182B91EB" w14:textId="77777777" w:rsidR="00E531F1" w:rsidRPr="00BF289C" w:rsidRDefault="00E531F1" w:rsidP="004C2ACB">
      <w:pPr>
        <w:pStyle w:val="ListParagraph"/>
        <w:ind w:left="1080"/>
        <w:contextualSpacing w:val="0"/>
        <w:rPr>
          <w:rFonts w:cstheme="minorHAnsi"/>
          <w:szCs w:val="20"/>
        </w:rPr>
      </w:pPr>
    </w:p>
    <w:p w14:paraId="71436556" w14:textId="27B67767" w:rsidR="00222C47" w:rsidRPr="00715CAD" w:rsidRDefault="00C361D9" w:rsidP="000C3F86">
      <w:pPr>
        <w:pStyle w:val="ListParagraph"/>
        <w:numPr>
          <w:ilvl w:val="0"/>
          <w:numId w:val="23"/>
        </w:numPr>
        <w:spacing w:before="0"/>
        <w:rPr>
          <w:rFonts w:cstheme="minorHAnsi"/>
          <w:szCs w:val="20"/>
        </w:rPr>
      </w:pPr>
      <w:r>
        <w:rPr>
          <w:rFonts w:cstheme="minorHAnsi"/>
          <w:szCs w:val="20"/>
        </w:rPr>
        <w:t>Before</w:t>
      </w:r>
      <w:r w:rsidR="00222C47" w:rsidRPr="004A62DF">
        <w:rPr>
          <w:rFonts w:cstheme="minorHAnsi"/>
          <w:szCs w:val="20"/>
        </w:rPr>
        <w:t xml:space="preserve"> certification of Stage 1 of the subdivision, a revised Stormwater Management Plan (SMP) must be developed to the satisfaction of the West</w:t>
      </w:r>
      <w:r w:rsidR="00222C47" w:rsidRPr="00715CAD">
        <w:rPr>
          <w:rFonts w:cstheme="minorHAnsi"/>
          <w:szCs w:val="20"/>
        </w:rPr>
        <w:t xml:space="preserve"> Gippsland Catchment Management Authority. The SMP must demonstrate that all stormwater discharge from the subdivision will meet the Urban Stormwater Best Practice Environmental Management Guidelines (CSIRO, 1999), and must quantify the reduced loads of sediment, nutrient and gross pollutants in kg/year. The SMP must include a maintenance schedule to identify actions required to ensure that all water quality treatment assets (public and private) are maintained in perpetuity.</w:t>
      </w:r>
    </w:p>
    <w:p w14:paraId="6E8A0F5C" w14:textId="77777777" w:rsidR="00E531F1" w:rsidRPr="00BF289C" w:rsidRDefault="00E531F1" w:rsidP="00E531F1">
      <w:pPr>
        <w:pStyle w:val="ListParagraph"/>
        <w:spacing w:before="0"/>
        <w:ind w:left="720"/>
        <w:rPr>
          <w:rFonts w:cstheme="minorHAnsi"/>
          <w:szCs w:val="20"/>
        </w:rPr>
      </w:pPr>
    </w:p>
    <w:p w14:paraId="6D2EAA91" w14:textId="1E0F6949" w:rsidR="00E531F1" w:rsidRPr="00BF289C" w:rsidRDefault="00C361D9" w:rsidP="000C3F86">
      <w:pPr>
        <w:pStyle w:val="ListParagraph"/>
        <w:numPr>
          <w:ilvl w:val="0"/>
          <w:numId w:val="23"/>
        </w:numPr>
        <w:spacing w:before="0"/>
        <w:rPr>
          <w:rFonts w:cstheme="minorHAnsi"/>
          <w:szCs w:val="20"/>
        </w:rPr>
      </w:pPr>
      <w:r>
        <w:rPr>
          <w:rFonts w:cstheme="minorHAnsi"/>
          <w:szCs w:val="20"/>
        </w:rPr>
        <w:t>Before</w:t>
      </w:r>
      <w:r w:rsidR="00222C47" w:rsidRPr="00BF289C">
        <w:rPr>
          <w:rFonts w:cstheme="minorHAnsi"/>
          <w:szCs w:val="20"/>
        </w:rPr>
        <w:t xml:space="preserve"> the issue of a </w:t>
      </w:r>
      <w:r w:rsidR="008F4E1F">
        <w:rPr>
          <w:rFonts w:cstheme="minorHAnsi"/>
          <w:szCs w:val="20"/>
        </w:rPr>
        <w:t>S</w:t>
      </w:r>
      <w:r w:rsidR="00222C47" w:rsidRPr="00BF289C">
        <w:rPr>
          <w:rFonts w:cstheme="minorHAnsi"/>
          <w:szCs w:val="20"/>
        </w:rPr>
        <w:t xml:space="preserve">tatement of </w:t>
      </w:r>
      <w:r w:rsidR="008F4E1F">
        <w:rPr>
          <w:rFonts w:cstheme="minorHAnsi"/>
          <w:szCs w:val="20"/>
        </w:rPr>
        <w:t>C</w:t>
      </w:r>
      <w:r w:rsidR="00222C47" w:rsidRPr="00BF289C">
        <w:rPr>
          <w:rFonts w:cstheme="minorHAnsi"/>
          <w:szCs w:val="20"/>
        </w:rPr>
        <w:t xml:space="preserve">ompliance for the applicable stages of the subdivision, the weed management and revegetation </w:t>
      </w:r>
      <w:proofErr w:type="gramStart"/>
      <w:r w:rsidR="00222C47" w:rsidRPr="00BF289C">
        <w:rPr>
          <w:rFonts w:cstheme="minorHAnsi"/>
          <w:szCs w:val="20"/>
        </w:rPr>
        <w:t>works</w:t>
      </w:r>
      <w:proofErr w:type="gramEnd"/>
      <w:r w:rsidR="00222C47" w:rsidRPr="00BF289C">
        <w:rPr>
          <w:rFonts w:cstheme="minorHAnsi"/>
          <w:szCs w:val="20"/>
        </w:rPr>
        <w:t xml:space="preserve"> detailed in the approved Waterway Management Plan must be undertaken to the satisfaction of the West Gippsland Catchment Management Authority.</w:t>
      </w:r>
    </w:p>
    <w:p w14:paraId="436AED7F" w14:textId="77777777" w:rsidR="00E531F1" w:rsidRPr="00BF289C" w:rsidRDefault="00E531F1" w:rsidP="000C3F86">
      <w:pPr>
        <w:pStyle w:val="ListParagraph"/>
        <w:spacing w:before="0"/>
        <w:ind w:left="720"/>
        <w:rPr>
          <w:rFonts w:cstheme="minorHAnsi"/>
          <w:szCs w:val="20"/>
        </w:rPr>
      </w:pPr>
    </w:p>
    <w:p w14:paraId="564544A4" w14:textId="5046D834" w:rsidR="00222C47" w:rsidRPr="00BF289C" w:rsidRDefault="00C361D9" w:rsidP="000C3F86">
      <w:pPr>
        <w:pStyle w:val="ListParagraph"/>
        <w:numPr>
          <w:ilvl w:val="0"/>
          <w:numId w:val="23"/>
        </w:numPr>
        <w:spacing w:before="0"/>
        <w:rPr>
          <w:rFonts w:cstheme="minorHAnsi"/>
          <w:szCs w:val="20"/>
        </w:rPr>
      </w:pPr>
      <w:r>
        <w:rPr>
          <w:rFonts w:cstheme="minorHAnsi"/>
          <w:szCs w:val="20"/>
        </w:rPr>
        <w:t>Before</w:t>
      </w:r>
      <w:r w:rsidR="00222C47" w:rsidRPr="00BF289C">
        <w:rPr>
          <w:rFonts w:cstheme="minorHAnsi"/>
          <w:szCs w:val="20"/>
        </w:rPr>
        <w:t xml:space="preserve"> the issue of a </w:t>
      </w:r>
      <w:r w:rsidR="00DA481F">
        <w:rPr>
          <w:rFonts w:cstheme="minorHAnsi"/>
          <w:szCs w:val="20"/>
        </w:rPr>
        <w:t>S</w:t>
      </w:r>
      <w:r w:rsidR="00222C47" w:rsidRPr="00BF289C">
        <w:rPr>
          <w:rFonts w:cstheme="minorHAnsi"/>
          <w:szCs w:val="20"/>
        </w:rPr>
        <w:t xml:space="preserve">tatement of </w:t>
      </w:r>
      <w:r w:rsidR="00DA481F">
        <w:rPr>
          <w:rFonts w:cstheme="minorHAnsi"/>
          <w:szCs w:val="20"/>
        </w:rPr>
        <w:t>C</w:t>
      </w:r>
      <w:r w:rsidR="00222C47" w:rsidRPr="00BF289C">
        <w:rPr>
          <w:rFonts w:cstheme="minorHAnsi"/>
          <w:szCs w:val="20"/>
        </w:rPr>
        <w:t>ompliance for each stage of the subdivision, the water quality treatment works outlined in the approved Stormwater Management Plan must be undertaken to the satisfaction of the West Gippsland Catchment Management Authority.</w:t>
      </w:r>
    </w:p>
    <w:p w14:paraId="3773F9B5" w14:textId="77777777" w:rsidR="00443EE2" w:rsidRDefault="00443EE2" w:rsidP="00222C47">
      <w:pPr>
        <w:rPr>
          <w:rFonts w:cstheme="minorHAnsi"/>
          <w:b/>
          <w:bCs/>
          <w:szCs w:val="20"/>
        </w:rPr>
      </w:pPr>
    </w:p>
    <w:p w14:paraId="1A55C5CA" w14:textId="52760EC0" w:rsidR="005159DB" w:rsidRPr="00CB6C45" w:rsidRDefault="00052CFC" w:rsidP="00222C47">
      <w:pPr>
        <w:rPr>
          <w:rFonts w:cstheme="minorHAnsi"/>
          <w:b/>
          <w:bCs/>
          <w:szCs w:val="20"/>
        </w:rPr>
      </w:pPr>
      <w:r>
        <w:rPr>
          <w:rFonts w:cstheme="minorHAnsi"/>
          <w:b/>
          <w:bCs/>
          <w:szCs w:val="20"/>
        </w:rPr>
        <w:t xml:space="preserve">Referral authority conditions - </w:t>
      </w:r>
      <w:r w:rsidR="00222C47" w:rsidRPr="005159DB">
        <w:rPr>
          <w:rFonts w:cstheme="minorHAnsi"/>
          <w:b/>
          <w:bCs/>
          <w:szCs w:val="20"/>
        </w:rPr>
        <w:t>South Gippsland Water</w:t>
      </w:r>
    </w:p>
    <w:p w14:paraId="20BEFFF4" w14:textId="1E17A352" w:rsidR="00222C47" w:rsidRPr="00BF289C" w:rsidRDefault="00222C47" w:rsidP="000C3F86">
      <w:pPr>
        <w:pStyle w:val="ListParagraph"/>
        <w:numPr>
          <w:ilvl w:val="0"/>
          <w:numId w:val="23"/>
        </w:numPr>
        <w:spacing w:before="0"/>
        <w:rPr>
          <w:rFonts w:cstheme="minorHAnsi"/>
          <w:szCs w:val="20"/>
        </w:rPr>
      </w:pPr>
      <w:r w:rsidRPr="00BF289C">
        <w:rPr>
          <w:rFonts w:cstheme="minorHAnsi"/>
          <w:szCs w:val="20"/>
        </w:rPr>
        <w:t xml:space="preserve">The </w:t>
      </w:r>
      <w:r w:rsidR="00593414">
        <w:rPr>
          <w:rFonts w:cstheme="minorHAnsi"/>
          <w:szCs w:val="20"/>
        </w:rPr>
        <w:t>Owner</w:t>
      </w:r>
      <w:r w:rsidR="0097697B">
        <w:rPr>
          <w:rFonts w:cstheme="minorHAnsi"/>
          <w:szCs w:val="20"/>
        </w:rPr>
        <w:t xml:space="preserve"> of the land</w:t>
      </w:r>
      <w:r w:rsidR="00593414">
        <w:rPr>
          <w:rFonts w:cstheme="minorHAnsi"/>
          <w:szCs w:val="20"/>
        </w:rPr>
        <w:t xml:space="preserve"> must </w:t>
      </w:r>
      <w:r w:rsidRPr="00BF289C">
        <w:rPr>
          <w:rFonts w:cstheme="minorHAnsi"/>
          <w:szCs w:val="20"/>
        </w:rPr>
        <w:t xml:space="preserve">enter into a formal agreement with the South Gippsland Water Corporation </w:t>
      </w:r>
      <w:r w:rsidR="001E57DE">
        <w:rPr>
          <w:rFonts w:cstheme="minorHAnsi"/>
          <w:szCs w:val="20"/>
        </w:rPr>
        <w:t xml:space="preserve">(the Corporation) </w:t>
      </w:r>
      <w:r w:rsidRPr="00BF289C">
        <w:rPr>
          <w:rFonts w:cstheme="minorHAnsi"/>
          <w:szCs w:val="20"/>
        </w:rPr>
        <w:t>for the provision of a reticulated water and sewer supply to service each and every allotment to the design and satisfaction of the Corporation.</w:t>
      </w:r>
    </w:p>
    <w:p w14:paraId="66B7DC5B" w14:textId="77777777" w:rsidR="00E531F1" w:rsidRPr="00BF289C" w:rsidRDefault="00E531F1" w:rsidP="000C3F86">
      <w:pPr>
        <w:pStyle w:val="ListParagraph"/>
        <w:spacing w:before="0"/>
        <w:ind w:left="720"/>
        <w:rPr>
          <w:rFonts w:cstheme="minorHAnsi"/>
          <w:szCs w:val="20"/>
        </w:rPr>
      </w:pPr>
    </w:p>
    <w:p w14:paraId="6F845198" w14:textId="11EB1378" w:rsidR="00E531F1" w:rsidRPr="00BF289C" w:rsidRDefault="00222C47" w:rsidP="000C3F86">
      <w:pPr>
        <w:pStyle w:val="ListParagraph"/>
        <w:numPr>
          <w:ilvl w:val="0"/>
          <w:numId w:val="23"/>
        </w:numPr>
        <w:spacing w:before="0"/>
        <w:rPr>
          <w:rFonts w:cstheme="minorHAnsi"/>
          <w:szCs w:val="20"/>
        </w:rPr>
      </w:pPr>
      <w:r w:rsidRPr="00BF289C">
        <w:rPr>
          <w:rFonts w:cstheme="minorHAnsi"/>
          <w:szCs w:val="20"/>
        </w:rPr>
        <w:t xml:space="preserve">Prior to Certification easements </w:t>
      </w:r>
      <w:r w:rsidR="000E323B">
        <w:rPr>
          <w:rFonts w:cstheme="minorHAnsi"/>
          <w:szCs w:val="20"/>
        </w:rPr>
        <w:t>are to</w:t>
      </w:r>
      <w:r w:rsidRPr="00BF289C">
        <w:rPr>
          <w:rFonts w:cstheme="minorHAnsi"/>
          <w:szCs w:val="20"/>
        </w:rPr>
        <w:t xml:space="preserve"> be created no less than 3</w:t>
      </w:r>
      <w:r w:rsidR="00A23C04">
        <w:rPr>
          <w:rFonts w:cstheme="minorHAnsi"/>
          <w:szCs w:val="20"/>
        </w:rPr>
        <w:t xml:space="preserve"> </w:t>
      </w:r>
      <w:r w:rsidRPr="00BF289C">
        <w:rPr>
          <w:rFonts w:cstheme="minorHAnsi"/>
          <w:szCs w:val="20"/>
        </w:rPr>
        <w:t>metres wide, in favour of the Corporation, over any of the Corporation’s existing or proposed infrastructure located within the proposed subdivisional lots.</w:t>
      </w:r>
    </w:p>
    <w:p w14:paraId="483ED05B" w14:textId="77777777" w:rsidR="00E531F1" w:rsidRPr="00BF289C" w:rsidRDefault="00E531F1" w:rsidP="000C3F86">
      <w:pPr>
        <w:pStyle w:val="ListParagraph"/>
        <w:spacing w:before="0"/>
        <w:ind w:left="720"/>
        <w:rPr>
          <w:rFonts w:cstheme="minorHAnsi"/>
          <w:szCs w:val="20"/>
        </w:rPr>
      </w:pPr>
    </w:p>
    <w:p w14:paraId="2C903449" w14:textId="0256A6B5" w:rsidR="00E531F1" w:rsidRPr="00BF289C" w:rsidRDefault="00222C47" w:rsidP="000C3F86">
      <w:pPr>
        <w:pStyle w:val="ListParagraph"/>
        <w:numPr>
          <w:ilvl w:val="0"/>
          <w:numId w:val="23"/>
        </w:numPr>
        <w:spacing w:before="0"/>
        <w:rPr>
          <w:rFonts w:cstheme="minorHAnsi"/>
          <w:szCs w:val="20"/>
        </w:rPr>
      </w:pPr>
      <w:r w:rsidRPr="00BF289C">
        <w:rPr>
          <w:rFonts w:cstheme="minorHAnsi"/>
          <w:szCs w:val="20"/>
        </w:rPr>
        <w:t xml:space="preserve">Prior to Certification a reserve </w:t>
      </w:r>
      <w:r w:rsidR="000E323B">
        <w:rPr>
          <w:rFonts w:cstheme="minorHAnsi"/>
          <w:szCs w:val="20"/>
        </w:rPr>
        <w:t>is to</w:t>
      </w:r>
      <w:r w:rsidRPr="00BF289C">
        <w:rPr>
          <w:rFonts w:cstheme="minorHAnsi"/>
          <w:szCs w:val="20"/>
        </w:rPr>
        <w:t xml:space="preserve"> be created and shown in favour of the Corporation around any proposed sewage pump station.</w:t>
      </w:r>
    </w:p>
    <w:p w14:paraId="4B5732D0" w14:textId="77777777" w:rsidR="00E531F1" w:rsidRPr="00BF289C" w:rsidRDefault="00E531F1" w:rsidP="000C3F86">
      <w:pPr>
        <w:pStyle w:val="ListParagraph"/>
        <w:spacing w:before="0"/>
        <w:ind w:left="720"/>
        <w:rPr>
          <w:rFonts w:cstheme="minorHAnsi"/>
          <w:szCs w:val="20"/>
        </w:rPr>
      </w:pPr>
    </w:p>
    <w:p w14:paraId="0901F512" w14:textId="55593636" w:rsidR="00222C47" w:rsidRPr="000C3F86" w:rsidRDefault="00222C47" w:rsidP="000C3F86">
      <w:pPr>
        <w:pStyle w:val="ListParagraph"/>
        <w:numPr>
          <w:ilvl w:val="0"/>
          <w:numId w:val="23"/>
        </w:numPr>
        <w:spacing w:before="0"/>
        <w:rPr>
          <w:rFonts w:cstheme="minorHAnsi"/>
          <w:szCs w:val="20"/>
        </w:rPr>
      </w:pPr>
      <w:r w:rsidRPr="00DB1E22">
        <w:rPr>
          <w:rFonts w:cstheme="minorHAnsi"/>
          <w:szCs w:val="20"/>
        </w:rPr>
        <w:lastRenderedPageBreak/>
        <w:t xml:space="preserve">The plan of subdivision submitted for certification must be referred to the </w:t>
      </w:r>
      <w:r w:rsidRPr="00C8203A">
        <w:rPr>
          <w:rFonts w:cstheme="minorHAnsi"/>
          <w:szCs w:val="20"/>
        </w:rPr>
        <w:t>Corporation in</w:t>
      </w:r>
      <w:r w:rsidRPr="000C3F86">
        <w:rPr>
          <w:rFonts w:cstheme="minorHAnsi"/>
          <w:szCs w:val="20"/>
        </w:rPr>
        <w:t xml:space="preserve"> </w:t>
      </w:r>
      <w:r w:rsidRPr="00DB1E22">
        <w:rPr>
          <w:rFonts w:cstheme="minorHAnsi"/>
          <w:szCs w:val="20"/>
        </w:rPr>
        <w:t>accordance with Section 8</w:t>
      </w:r>
      <w:r w:rsidRPr="000C3F86">
        <w:rPr>
          <w:rFonts w:cstheme="minorHAnsi"/>
          <w:szCs w:val="20"/>
        </w:rPr>
        <w:t xml:space="preserve"> of the </w:t>
      </w:r>
      <w:r w:rsidRPr="00973B75">
        <w:rPr>
          <w:rFonts w:cstheme="minorHAnsi"/>
          <w:i/>
          <w:iCs/>
          <w:szCs w:val="20"/>
        </w:rPr>
        <w:t>Subdivision Act</w:t>
      </w:r>
      <w:r w:rsidR="00DB1E22" w:rsidRPr="00973B75">
        <w:rPr>
          <w:rFonts w:cstheme="minorHAnsi"/>
          <w:i/>
          <w:iCs/>
          <w:szCs w:val="20"/>
        </w:rPr>
        <w:t xml:space="preserve"> 1988</w:t>
      </w:r>
      <w:r w:rsidRPr="000C3F86">
        <w:rPr>
          <w:rFonts w:cstheme="minorHAnsi"/>
          <w:szCs w:val="20"/>
        </w:rPr>
        <w:t>.</w:t>
      </w:r>
    </w:p>
    <w:p w14:paraId="575AFE0C" w14:textId="77777777" w:rsidR="00E531F1" w:rsidRPr="00BF289C" w:rsidRDefault="00E531F1" w:rsidP="000C3F86">
      <w:pPr>
        <w:pStyle w:val="ListParagraph"/>
        <w:spacing w:before="0"/>
        <w:ind w:left="720"/>
        <w:rPr>
          <w:rFonts w:cstheme="minorHAnsi"/>
          <w:szCs w:val="20"/>
        </w:rPr>
      </w:pPr>
    </w:p>
    <w:p w14:paraId="2B237C25" w14:textId="7DF25930" w:rsidR="00222C47" w:rsidRDefault="00222C47" w:rsidP="000C3F86">
      <w:pPr>
        <w:pStyle w:val="ListParagraph"/>
        <w:numPr>
          <w:ilvl w:val="0"/>
          <w:numId w:val="23"/>
        </w:numPr>
        <w:spacing w:before="0"/>
        <w:rPr>
          <w:rFonts w:cstheme="minorHAnsi"/>
          <w:szCs w:val="20"/>
        </w:rPr>
      </w:pPr>
      <w:r w:rsidRPr="00BF289C">
        <w:rPr>
          <w:rFonts w:cstheme="minorHAnsi"/>
          <w:szCs w:val="20"/>
        </w:rPr>
        <w:t>Prior to the issue of Statement of Compliance</w:t>
      </w:r>
      <w:r w:rsidR="000C3F86">
        <w:rPr>
          <w:rFonts w:cstheme="minorHAnsi"/>
          <w:szCs w:val="20"/>
        </w:rPr>
        <w:t xml:space="preserve"> for each subdivision stage</w:t>
      </w:r>
      <w:r w:rsidRPr="00BF289C">
        <w:rPr>
          <w:rFonts w:cstheme="minorHAnsi"/>
          <w:szCs w:val="20"/>
        </w:rPr>
        <w:t xml:space="preserve">, the owner </w:t>
      </w:r>
      <w:r w:rsidR="000E323B">
        <w:rPr>
          <w:rFonts w:cstheme="minorHAnsi"/>
          <w:szCs w:val="20"/>
        </w:rPr>
        <w:t>must</w:t>
      </w:r>
      <w:r w:rsidRPr="00BF289C">
        <w:rPr>
          <w:rFonts w:cstheme="minorHAnsi"/>
          <w:szCs w:val="20"/>
        </w:rPr>
        <w:t xml:space="preserve"> pay to the </w:t>
      </w:r>
      <w:r w:rsidR="00C8203A">
        <w:rPr>
          <w:rFonts w:cstheme="minorHAnsi"/>
          <w:szCs w:val="20"/>
        </w:rPr>
        <w:t>Corporation</w:t>
      </w:r>
      <w:r w:rsidRPr="00BF289C">
        <w:rPr>
          <w:rFonts w:cstheme="minorHAnsi"/>
          <w:szCs w:val="20"/>
        </w:rPr>
        <w:t xml:space="preserve"> “New Customer Contributions” for Sewer and Water for</w:t>
      </w:r>
      <w:r w:rsidR="000C3F86">
        <w:rPr>
          <w:rFonts w:cstheme="minorHAnsi"/>
          <w:szCs w:val="20"/>
        </w:rPr>
        <w:t xml:space="preserve"> </w:t>
      </w:r>
      <w:r w:rsidRPr="00BF289C">
        <w:rPr>
          <w:rFonts w:cstheme="minorHAnsi"/>
          <w:szCs w:val="20"/>
        </w:rPr>
        <w:t>each new lot created, in accordance with the Corporation’s approved tariffs</w:t>
      </w:r>
      <w:r w:rsidR="00C8203A">
        <w:rPr>
          <w:rFonts w:cstheme="minorHAnsi"/>
          <w:szCs w:val="20"/>
        </w:rPr>
        <w:t>.</w:t>
      </w:r>
    </w:p>
    <w:p w14:paraId="426248DE" w14:textId="77777777" w:rsidR="00C8203A" w:rsidRPr="00BF289C" w:rsidRDefault="00C8203A" w:rsidP="000C3F86">
      <w:pPr>
        <w:pStyle w:val="ListParagraph"/>
        <w:spacing w:before="0"/>
        <w:ind w:left="720"/>
        <w:rPr>
          <w:rFonts w:cstheme="minorHAnsi"/>
          <w:szCs w:val="20"/>
        </w:rPr>
      </w:pPr>
    </w:p>
    <w:p w14:paraId="0B5E71A9" w14:textId="77777777" w:rsidR="00222C47" w:rsidRPr="00BF289C" w:rsidRDefault="00222C47" w:rsidP="000C3F86">
      <w:pPr>
        <w:pStyle w:val="ListParagraph"/>
        <w:numPr>
          <w:ilvl w:val="0"/>
          <w:numId w:val="23"/>
        </w:numPr>
        <w:spacing w:before="0"/>
        <w:rPr>
          <w:rFonts w:cstheme="minorHAnsi"/>
          <w:szCs w:val="20"/>
        </w:rPr>
      </w:pPr>
      <w:r w:rsidRPr="00BF289C">
        <w:rPr>
          <w:rFonts w:cstheme="minorHAnsi"/>
          <w:szCs w:val="20"/>
        </w:rPr>
        <w:t>The location of the Corporation’s existing sewer infrastructure is to be proven on site prior to works commencing.</w:t>
      </w:r>
    </w:p>
    <w:p w14:paraId="16C4ABC5" w14:textId="77777777" w:rsidR="00E531F1" w:rsidRPr="00BF289C" w:rsidRDefault="00E531F1" w:rsidP="000C3F86">
      <w:pPr>
        <w:pStyle w:val="ListParagraph"/>
        <w:spacing w:before="0"/>
        <w:ind w:left="720"/>
        <w:rPr>
          <w:rFonts w:cstheme="minorHAnsi"/>
          <w:szCs w:val="20"/>
        </w:rPr>
      </w:pPr>
    </w:p>
    <w:p w14:paraId="413B082F" w14:textId="25A73FF2" w:rsidR="00222C47" w:rsidRPr="00BF289C" w:rsidRDefault="00222C47" w:rsidP="000C3F86">
      <w:pPr>
        <w:pStyle w:val="ListParagraph"/>
        <w:numPr>
          <w:ilvl w:val="0"/>
          <w:numId w:val="23"/>
        </w:numPr>
        <w:spacing w:before="0"/>
        <w:rPr>
          <w:rFonts w:cstheme="minorHAnsi"/>
          <w:szCs w:val="20"/>
        </w:rPr>
      </w:pPr>
      <w:r w:rsidRPr="00BF289C">
        <w:rPr>
          <w:rFonts w:cstheme="minorHAnsi"/>
          <w:szCs w:val="20"/>
        </w:rPr>
        <w:t>Any damage caused to the Corporation’s sewer infrastructure during the construction of the proposed plant or ancillary works</w:t>
      </w:r>
      <w:r w:rsidR="000E323B">
        <w:rPr>
          <w:rFonts w:cstheme="minorHAnsi"/>
          <w:szCs w:val="20"/>
        </w:rPr>
        <w:t xml:space="preserve"> must</w:t>
      </w:r>
      <w:r w:rsidRPr="00BF289C">
        <w:rPr>
          <w:rFonts w:cstheme="minorHAnsi"/>
          <w:szCs w:val="20"/>
        </w:rPr>
        <w:t xml:space="preserve"> be rectified and all costs borne by the owner. If the Corporations assets are exposed at any time during construction, works must stop immediately, and the Corporation informed by calling 5682 0444</w:t>
      </w:r>
      <w:r w:rsidR="000847D1">
        <w:rPr>
          <w:rFonts w:cstheme="minorHAnsi"/>
          <w:szCs w:val="20"/>
        </w:rPr>
        <w:t>.</w:t>
      </w:r>
    </w:p>
    <w:p w14:paraId="51DDA28F" w14:textId="77777777" w:rsidR="00E531F1" w:rsidRPr="00BF289C" w:rsidRDefault="00E531F1" w:rsidP="00E531F1">
      <w:pPr>
        <w:spacing w:before="0"/>
        <w:rPr>
          <w:rFonts w:cstheme="minorHAnsi"/>
          <w:szCs w:val="20"/>
        </w:rPr>
      </w:pPr>
    </w:p>
    <w:p w14:paraId="581A2F4C" w14:textId="7217CB7C" w:rsidR="005159DB" w:rsidRPr="005159DB" w:rsidRDefault="00222C47" w:rsidP="00222C47">
      <w:pPr>
        <w:rPr>
          <w:rFonts w:cstheme="minorHAnsi"/>
          <w:b/>
          <w:bCs/>
          <w:szCs w:val="20"/>
        </w:rPr>
      </w:pPr>
      <w:r w:rsidRPr="005159DB">
        <w:rPr>
          <w:rFonts w:cstheme="minorHAnsi"/>
          <w:b/>
          <w:bCs/>
          <w:szCs w:val="20"/>
        </w:rPr>
        <w:t>Telecommunications Services and Facilities</w:t>
      </w:r>
    </w:p>
    <w:p w14:paraId="676D19AE" w14:textId="341AC40C" w:rsidR="00E531F1" w:rsidRPr="002350C6" w:rsidRDefault="00C361D9" w:rsidP="002350C6">
      <w:pPr>
        <w:pStyle w:val="ListParagraph"/>
        <w:numPr>
          <w:ilvl w:val="0"/>
          <w:numId w:val="23"/>
        </w:numPr>
        <w:contextualSpacing w:val="0"/>
        <w:rPr>
          <w:rFonts w:cstheme="minorHAnsi"/>
          <w:szCs w:val="20"/>
        </w:rPr>
      </w:pPr>
      <w:r>
        <w:rPr>
          <w:rFonts w:cstheme="minorHAnsi"/>
          <w:szCs w:val="20"/>
        </w:rPr>
        <w:t>Before</w:t>
      </w:r>
      <w:r w:rsidR="00222C47" w:rsidRPr="00BF289C">
        <w:rPr>
          <w:rFonts w:cstheme="minorHAnsi"/>
          <w:szCs w:val="20"/>
        </w:rPr>
        <w:t xml:space="preserve"> the issue of a </w:t>
      </w:r>
      <w:r w:rsidR="00F84D08">
        <w:rPr>
          <w:rFonts w:cstheme="minorHAnsi"/>
          <w:szCs w:val="20"/>
        </w:rPr>
        <w:t>S</w:t>
      </w:r>
      <w:r w:rsidR="00222C47" w:rsidRPr="00BF289C">
        <w:rPr>
          <w:rFonts w:cstheme="minorHAnsi"/>
          <w:szCs w:val="20"/>
        </w:rPr>
        <w:t xml:space="preserve">tatement of </w:t>
      </w:r>
      <w:r w:rsidR="00F84D08">
        <w:rPr>
          <w:rFonts w:cstheme="minorHAnsi"/>
          <w:szCs w:val="20"/>
        </w:rPr>
        <w:t>C</w:t>
      </w:r>
      <w:r w:rsidR="00222C47" w:rsidRPr="00BF289C">
        <w:rPr>
          <w:rFonts w:cstheme="minorHAnsi"/>
          <w:szCs w:val="20"/>
        </w:rPr>
        <w:t xml:space="preserve">ompliance </w:t>
      </w:r>
      <w:r>
        <w:rPr>
          <w:rFonts w:cstheme="minorHAnsi"/>
          <w:szCs w:val="20"/>
        </w:rPr>
        <w:t>for</w:t>
      </w:r>
      <w:r w:rsidR="00C85AA9">
        <w:rPr>
          <w:rFonts w:cstheme="minorHAnsi"/>
          <w:szCs w:val="20"/>
        </w:rPr>
        <w:t xml:space="preserve"> each subdivision Stage, </w:t>
      </w:r>
      <w:r w:rsidR="00222C47" w:rsidRPr="00BF289C">
        <w:rPr>
          <w:rFonts w:cstheme="minorHAnsi"/>
          <w:szCs w:val="20"/>
        </w:rPr>
        <w:t xml:space="preserve">the </w:t>
      </w:r>
      <w:r w:rsidR="00F84D08">
        <w:rPr>
          <w:rFonts w:cstheme="minorHAnsi"/>
          <w:szCs w:val="20"/>
        </w:rPr>
        <w:t>O</w:t>
      </w:r>
      <w:r w:rsidR="00222C47" w:rsidRPr="00BF289C">
        <w:rPr>
          <w:rFonts w:cstheme="minorHAnsi"/>
          <w:szCs w:val="20"/>
        </w:rPr>
        <w:t>wner of the land must enter into an agreement with:</w:t>
      </w:r>
    </w:p>
    <w:p w14:paraId="1626F754" w14:textId="42DFAD62" w:rsidR="00222C47" w:rsidRPr="00BF289C" w:rsidRDefault="00222C47" w:rsidP="002350C6">
      <w:pPr>
        <w:pStyle w:val="ListParagraph"/>
        <w:numPr>
          <w:ilvl w:val="0"/>
          <w:numId w:val="64"/>
        </w:numPr>
        <w:ind w:left="1077" w:hanging="357"/>
        <w:contextualSpacing w:val="0"/>
        <w:rPr>
          <w:rFonts w:cstheme="minorHAnsi"/>
          <w:szCs w:val="20"/>
        </w:rPr>
      </w:pPr>
      <w:r w:rsidRPr="00BF289C">
        <w:rPr>
          <w:rFonts w:cstheme="minorHAnsi"/>
          <w:szCs w:val="20"/>
        </w:rPr>
        <w:t>Telecommunications network or service provider for the provision of telecommunication services to each lot shown on the endorsed plan in accordance with the provider’s requirements and relevant legislation at the time; and</w:t>
      </w:r>
    </w:p>
    <w:p w14:paraId="43E302AB" w14:textId="3C708004" w:rsidR="00E531F1" w:rsidRPr="00BF289C" w:rsidRDefault="00222C47" w:rsidP="002350C6">
      <w:pPr>
        <w:pStyle w:val="ListParagraph"/>
        <w:numPr>
          <w:ilvl w:val="0"/>
          <w:numId w:val="64"/>
        </w:numPr>
        <w:ind w:left="1077" w:hanging="357"/>
        <w:contextualSpacing w:val="0"/>
        <w:rPr>
          <w:rFonts w:cstheme="minorHAnsi"/>
          <w:szCs w:val="20"/>
        </w:rPr>
      </w:pPr>
      <w:r w:rsidRPr="00BF289C">
        <w:rPr>
          <w:rFonts w:cstheme="minorHAnsi"/>
          <w:szCs w:val="20"/>
        </w:rPr>
        <w:t>A suitably qualified person for the provision of fibre ready telecommunication facilities to each lot shown on the endorsed plan in accordance with any industry specifications or any standards set by the Australian Communications and Media Authority, unless the applicant can demonstrate that the land is in an area where the National Broadband Network will not be provided by optical fibre.</w:t>
      </w:r>
    </w:p>
    <w:p w14:paraId="42EBF64A" w14:textId="77777777" w:rsidR="00E531F1" w:rsidRPr="00BF289C" w:rsidRDefault="00E531F1" w:rsidP="00E531F1">
      <w:pPr>
        <w:pStyle w:val="ListParagraph"/>
        <w:spacing w:before="0"/>
        <w:ind w:left="1080"/>
        <w:rPr>
          <w:rFonts w:cstheme="minorHAnsi"/>
          <w:szCs w:val="20"/>
        </w:rPr>
      </w:pPr>
    </w:p>
    <w:p w14:paraId="4AAA7D63" w14:textId="20A78386" w:rsidR="00E531F1" w:rsidRPr="002350C6" w:rsidRDefault="00222C47" w:rsidP="002350C6">
      <w:pPr>
        <w:pStyle w:val="ListParagraph"/>
        <w:numPr>
          <w:ilvl w:val="0"/>
          <w:numId w:val="23"/>
        </w:numPr>
        <w:contextualSpacing w:val="0"/>
        <w:rPr>
          <w:rFonts w:cstheme="minorHAnsi"/>
          <w:szCs w:val="20"/>
        </w:rPr>
      </w:pPr>
      <w:r w:rsidRPr="00BF289C">
        <w:rPr>
          <w:rFonts w:cstheme="minorHAnsi"/>
          <w:szCs w:val="20"/>
        </w:rPr>
        <w:t xml:space="preserve">Before the issue of a Statement of Compliance for any stage of the subdivision under the </w:t>
      </w:r>
      <w:r w:rsidRPr="00973B75">
        <w:rPr>
          <w:rFonts w:cstheme="minorHAnsi"/>
          <w:i/>
          <w:iCs/>
          <w:szCs w:val="20"/>
        </w:rPr>
        <w:t>Subdivision Act</w:t>
      </w:r>
      <w:r w:rsidR="004A034D" w:rsidRPr="00973B75">
        <w:rPr>
          <w:rFonts w:cstheme="minorHAnsi"/>
          <w:i/>
          <w:iCs/>
          <w:szCs w:val="20"/>
        </w:rPr>
        <w:t xml:space="preserve"> 1988</w:t>
      </w:r>
      <w:r w:rsidRPr="00BF289C">
        <w:rPr>
          <w:rFonts w:cstheme="minorHAnsi"/>
          <w:szCs w:val="20"/>
        </w:rPr>
        <w:t>, the owner of the land must provide written confirmation from:</w:t>
      </w:r>
    </w:p>
    <w:p w14:paraId="10F31115" w14:textId="5DFD5E23" w:rsidR="00222C47" w:rsidRPr="002350C6" w:rsidRDefault="00222C47" w:rsidP="002350C6">
      <w:pPr>
        <w:pStyle w:val="ListParagraph"/>
        <w:numPr>
          <w:ilvl w:val="0"/>
          <w:numId w:val="65"/>
        </w:numPr>
        <w:ind w:left="1077" w:hanging="357"/>
        <w:contextualSpacing w:val="0"/>
        <w:rPr>
          <w:rFonts w:cstheme="minorHAnsi"/>
          <w:szCs w:val="20"/>
        </w:rPr>
      </w:pPr>
      <w:r w:rsidRPr="00BF289C">
        <w:rPr>
          <w:rFonts w:cstheme="minorHAnsi"/>
          <w:szCs w:val="20"/>
        </w:rPr>
        <w:t>A telecommunications network or service provider that all lots are connected to or are ready for connection to telecommunications services in accordance with the provider’s requirements and relevant legislation at the time</w:t>
      </w:r>
      <w:r w:rsidR="000B7E72">
        <w:rPr>
          <w:rFonts w:cstheme="minorHAnsi"/>
          <w:szCs w:val="20"/>
        </w:rPr>
        <w:t xml:space="preserve"> </w:t>
      </w:r>
      <w:proofErr w:type="gramStart"/>
      <w:r w:rsidR="000B7E72">
        <w:rPr>
          <w:rFonts w:cstheme="minorHAnsi"/>
          <w:szCs w:val="20"/>
        </w:rPr>
        <w:t>and</w:t>
      </w:r>
      <w:r w:rsidR="002350C6">
        <w:rPr>
          <w:rFonts w:cstheme="minorHAnsi"/>
          <w:szCs w:val="20"/>
        </w:rPr>
        <w:t>;</w:t>
      </w:r>
      <w:proofErr w:type="gramEnd"/>
    </w:p>
    <w:p w14:paraId="57E2FF6F" w14:textId="77777777" w:rsidR="00222C47" w:rsidRPr="00BF289C" w:rsidRDefault="00222C47" w:rsidP="002350C6">
      <w:pPr>
        <w:pStyle w:val="ListParagraph"/>
        <w:numPr>
          <w:ilvl w:val="0"/>
          <w:numId w:val="65"/>
        </w:numPr>
        <w:ind w:left="1077" w:hanging="357"/>
        <w:contextualSpacing w:val="0"/>
        <w:rPr>
          <w:rFonts w:cstheme="minorHAnsi"/>
          <w:szCs w:val="20"/>
        </w:rPr>
      </w:pPr>
      <w:r w:rsidRPr="00BF289C">
        <w:rPr>
          <w:rFonts w:cstheme="minorHAnsi"/>
          <w:szCs w:val="20"/>
        </w:rPr>
        <w:t>A suitably qualified person that fibre ready telecommunication facilities have been provided in accordance with any industry specifications or any standards set by the Australian Communications and Media Authority, unless the applicant can demonstrate that the land is in an area where the National Broadband Network will not be provided by optical fibre.</w:t>
      </w:r>
    </w:p>
    <w:p w14:paraId="3A6E36FE" w14:textId="77777777" w:rsidR="00222C47" w:rsidRPr="00BF289C" w:rsidRDefault="00222C47" w:rsidP="00222C47">
      <w:pPr>
        <w:rPr>
          <w:rFonts w:cstheme="minorHAnsi"/>
          <w:szCs w:val="20"/>
        </w:rPr>
      </w:pPr>
    </w:p>
    <w:p w14:paraId="1E309DF8" w14:textId="15E6384E" w:rsidR="005159DB" w:rsidRPr="00CB6C45" w:rsidRDefault="00222C47" w:rsidP="00222C47">
      <w:pPr>
        <w:rPr>
          <w:rFonts w:cstheme="minorHAnsi"/>
          <w:b/>
          <w:bCs/>
          <w:szCs w:val="20"/>
        </w:rPr>
      </w:pPr>
      <w:r w:rsidRPr="005159DB">
        <w:rPr>
          <w:rFonts w:cstheme="minorHAnsi"/>
          <w:b/>
          <w:bCs/>
          <w:szCs w:val="20"/>
        </w:rPr>
        <w:t>AusNet Electricity Services</w:t>
      </w:r>
    </w:p>
    <w:p w14:paraId="48863A3F" w14:textId="6B72BAC9" w:rsidR="000B7E72" w:rsidRPr="002350C6" w:rsidRDefault="00222C47" w:rsidP="002350C6">
      <w:pPr>
        <w:pStyle w:val="ListParagraph"/>
        <w:numPr>
          <w:ilvl w:val="0"/>
          <w:numId w:val="23"/>
        </w:numPr>
        <w:contextualSpacing w:val="0"/>
        <w:rPr>
          <w:rFonts w:cstheme="minorHAnsi"/>
          <w:szCs w:val="20"/>
        </w:rPr>
      </w:pPr>
      <w:r w:rsidRPr="00BF289C">
        <w:rPr>
          <w:rFonts w:cstheme="minorHAnsi"/>
          <w:szCs w:val="20"/>
        </w:rPr>
        <w:t xml:space="preserve">The plan of subdivision submitted for certification must be referred to AusNet Electricity Services Pty Ltd in accordance with Section 8 of </w:t>
      </w:r>
      <w:r w:rsidRPr="00C85AA9">
        <w:rPr>
          <w:rFonts w:cstheme="minorHAnsi"/>
          <w:i/>
          <w:iCs/>
          <w:szCs w:val="20"/>
        </w:rPr>
        <w:t xml:space="preserve">the </w:t>
      </w:r>
      <w:r w:rsidR="00E91DFF" w:rsidRPr="00C85AA9">
        <w:rPr>
          <w:rFonts w:cstheme="minorHAnsi"/>
          <w:i/>
          <w:iCs/>
          <w:szCs w:val="20"/>
        </w:rPr>
        <w:t>S</w:t>
      </w:r>
      <w:r w:rsidRPr="00C85AA9">
        <w:rPr>
          <w:rFonts w:cstheme="minorHAnsi"/>
          <w:i/>
          <w:iCs/>
          <w:szCs w:val="20"/>
        </w:rPr>
        <w:t>ubdivision Act 1988</w:t>
      </w:r>
      <w:r w:rsidRPr="00BF289C">
        <w:rPr>
          <w:rFonts w:cstheme="minorHAnsi"/>
          <w:szCs w:val="20"/>
        </w:rPr>
        <w:t>.</w:t>
      </w:r>
      <w:r w:rsidR="000B7E72">
        <w:rPr>
          <w:rFonts w:cstheme="minorHAnsi"/>
          <w:szCs w:val="20"/>
        </w:rPr>
        <w:t xml:space="preserve"> </w:t>
      </w:r>
      <w:r w:rsidRPr="000B7E72">
        <w:rPr>
          <w:rFonts w:cstheme="minorHAnsi"/>
          <w:szCs w:val="20"/>
        </w:rPr>
        <w:t xml:space="preserve">The applicant must </w:t>
      </w:r>
      <w:r w:rsidR="000B7E72">
        <w:rPr>
          <w:rFonts w:cstheme="minorHAnsi"/>
          <w:szCs w:val="20"/>
        </w:rPr>
        <w:t xml:space="preserve">meet the following requirements: </w:t>
      </w:r>
    </w:p>
    <w:p w14:paraId="1BC4C323" w14:textId="77777777" w:rsidR="00222C47" w:rsidRPr="00BF289C" w:rsidRDefault="00222C47" w:rsidP="002350C6">
      <w:pPr>
        <w:pStyle w:val="ListParagraph"/>
        <w:numPr>
          <w:ilvl w:val="0"/>
          <w:numId w:val="66"/>
        </w:numPr>
        <w:ind w:left="1077" w:hanging="357"/>
        <w:contextualSpacing w:val="0"/>
        <w:rPr>
          <w:rFonts w:cstheme="minorHAnsi"/>
          <w:szCs w:val="20"/>
        </w:rPr>
      </w:pPr>
      <w:r w:rsidRPr="00BF289C">
        <w:rPr>
          <w:rFonts w:cstheme="minorHAnsi"/>
          <w:szCs w:val="20"/>
        </w:rPr>
        <w:t>Enter in an agreement with AusNet Electricity Services Pty Ltd for supply of electricity to each lot under 16Ha on the endorsed plan.</w:t>
      </w:r>
    </w:p>
    <w:p w14:paraId="667EE476" w14:textId="77777777" w:rsidR="00222C47" w:rsidRPr="00BF289C" w:rsidRDefault="00222C47" w:rsidP="002350C6">
      <w:pPr>
        <w:pStyle w:val="ListParagraph"/>
        <w:numPr>
          <w:ilvl w:val="0"/>
          <w:numId w:val="66"/>
        </w:numPr>
        <w:ind w:left="1077" w:hanging="357"/>
        <w:contextualSpacing w:val="0"/>
        <w:rPr>
          <w:rFonts w:cstheme="minorHAnsi"/>
          <w:szCs w:val="20"/>
        </w:rPr>
      </w:pPr>
      <w:r w:rsidRPr="00BF289C">
        <w:rPr>
          <w:rFonts w:cstheme="minorHAnsi"/>
          <w:szCs w:val="20"/>
        </w:rPr>
        <w:t>Enter into an agreement with AusNet Electricity Services Pty Ltd for the rearrangement of the existing electricity supply system.</w:t>
      </w:r>
    </w:p>
    <w:p w14:paraId="2D0F7F66" w14:textId="77777777" w:rsidR="00222C47" w:rsidRPr="00BF289C" w:rsidRDefault="00222C47" w:rsidP="002350C6">
      <w:pPr>
        <w:pStyle w:val="ListParagraph"/>
        <w:numPr>
          <w:ilvl w:val="0"/>
          <w:numId w:val="66"/>
        </w:numPr>
        <w:ind w:left="1077" w:hanging="357"/>
        <w:contextualSpacing w:val="0"/>
        <w:rPr>
          <w:rFonts w:cstheme="minorHAnsi"/>
          <w:szCs w:val="20"/>
        </w:rPr>
      </w:pPr>
      <w:r w:rsidRPr="00BF289C">
        <w:rPr>
          <w:rFonts w:cstheme="minorHAnsi"/>
          <w:szCs w:val="20"/>
        </w:rPr>
        <w:lastRenderedPageBreak/>
        <w:t>Enter into an agreement with AusNet Electricity Services Pty Ltd for rearrangement of the points of supply to any existing installations affected by any private electric power line which would cross a boundary created by the subdivision, or by such means as may be agreed by AusNet Electricity Services Pty Ltd.</w:t>
      </w:r>
    </w:p>
    <w:p w14:paraId="4697418C" w14:textId="77777777" w:rsidR="00222C47" w:rsidRPr="00BF289C" w:rsidRDefault="00222C47" w:rsidP="004C2ACB">
      <w:pPr>
        <w:pStyle w:val="ListParagraph"/>
        <w:numPr>
          <w:ilvl w:val="0"/>
          <w:numId w:val="66"/>
        </w:numPr>
        <w:ind w:left="1077" w:hanging="357"/>
        <w:contextualSpacing w:val="0"/>
        <w:rPr>
          <w:rFonts w:cstheme="minorHAnsi"/>
          <w:szCs w:val="20"/>
        </w:rPr>
      </w:pPr>
      <w:r w:rsidRPr="00BF289C">
        <w:rPr>
          <w:rFonts w:cstheme="minorHAnsi"/>
          <w:szCs w:val="20"/>
        </w:rPr>
        <w:t>Provide easements satisfactory to AusNet Electricity Services Pty Ltd for the purpose of "Power Line" in the favour of “AusNet Electricity Services Pty Ltd” pursuant to Section 88 of the Electricity Industry Act 2000, where easements have not been otherwise provided, for all existing AusNet Electricity Services Pty Ltd electric power lines and for any new power lines required to service the lots on the endorsed plan and/or abutting land.</w:t>
      </w:r>
    </w:p>
    <w:p w14:paraId="33BA7B5D" w14:textId="77777777" w:rsidR="00222C47" w:rsidRPr="00BF289C" w:rsidRDefault="00222C47" w:rsidP="004C2ACB">
      <w:pPr>
        <w:pStyle w:val="ListParagraph"/>
        <w:numPr>
          <w:ilvl w:val="0"/>
          <w:numId w:val="66"/>
        </w:numPr>
        <w:ind w:left="1077" w:hanging="357"/>
        <w:contextualSpacing w:val="0"/>
        <w:rPr>
          <w:rFonts w:cstheme="minorHAnsi"/>
          <w:szCs w:val="20"/>
        </w:rPr>
      </w:pPr>
      <w:r w:rsidRPr="00BF289C">
        <w:rPr>
          <w:rFonts w:cstheme="minorHAnsi"/>
          <w:szCs w:val="20"/>
        </w:rPr>
        <w:t>Obtain for the use of AusNet Electricity Services Pty Ltd any other easement required to service the lots.</w:t>
      </w:r>
    </w:p>
    <w:p w14:paraId="141B8105" w14:textId="77777777" w:rsidR="00222C47" w:rsidRPr="00BF289C" w:rsidRDefault="00222C47" w:rsidP="004C2ACB">
      <w:pPr>
        <w:pStyle w:val="ListParagraph"/>
        <w:numPr>
          <w:ilvl w:val="0"/>
          <w:numId w:val="66"/>
        </w:numPr>
        <w:ind w:left="1077" w:hanging="357"/>
        <w:contextualSpacing w:val="0"/>
        <w:rPr>
          <w:rFonts w:cstheme="minorHAnsi"/>
          <w:szCs w:val="20"/>
        </w:rPr>
      </w:pPr>
      <w:r w:rsidRPr="00BF289C">
        <w:rPr>
          <w:rFonts w:cstheme="minorHAnsi"/>
          <w:szCs w:val="20"/>
        </w:rPr>
        <w:t>Adjust the position of any existing AusNet Electricity Services Pty Ltd easement to accord with the position of the electricity line(s) as determined by survey.</w:t>
      </w:r>
    </w:p>
    <w:p w14:paraId="7E31554F" w14:textId="77777777" w:rsidR="00222C47" w:rsidRPr="00BF289C" w:rsidRDefault="00222C47" w:rsidP="004C2ACB">
      <w:pPr>
        <w:pStyle w:val="ListParagraph"/>
        <w:numPr>
          <w:ilvl w:val="0"/>
          <w:numId w:val="66"/>
        </w:numPr>
        <w:ind w:left="1077" w:hanging="357"/>
        <w:contextualSpacing w:val="0"/>
        <w:rPr>
          <w:rFonts w:cstheme="minorHAnsi"/>
          <w:szCs w:val="20"/>
        </w:rPr>
      </w:pPr>
      <w:r w:rsidRPr="00BF289C">
        <w:rPr>
          <w:rFonts w:cstheme="minorHAnsi"/>
          <w:szCs w:val="20"/>
        </w:rPr>
        <w:t>Set aside on the plan of subdivision Reserves for the use of AusNet Electricity Services Pty Ltd for any electric substations or Isolating Transformers.</w:t>
      </w:r>
    </w:p>
    <w:p w14:paraId="45A2B641" w14:textId="77777777" w:rsidR="00222C47" w:rsidRPr="00BF289C" w:rsidRDefault="00222C47" w:rsidP="004C2ACB">
      <w:pPr>
        <w:pStyle w:val="ListParagraph"/>
        <w:numPr>
          <w:ilvl w:val="0"/>
          <w:numId w:val="66"/>
        </w:numPr>
        <w:ind w:left="1077" w:hanging="357"/>
        <w:contextualSpacing w:val="0"/>
        <w:rPr>
          <w:rFonts w:cstheme="minorHAnsi"/>
          <w:szCs w:val="20"/>
        </w:rPr>
      </w:pPr>
      <w:r w:rsidRPr="00BF289C">
        <w:rPr>
          <w:rFonts w:cstheme="minorHAnsi"/>
          <w:szCs w:val="20"/>
        </w:rPr>
        <w:t>Provide survey plans for any electric substations or Isolating Transformers required by AusNet Electricity Services Pty Ltd and for associated power lines and cables and executes leases for a period of 30 years, at a nominal rental with a right to extend the lease for a further 30 years.  AusNet Electricity Services Pty Ltd requires that such leases are to be noted on the title by way of a caveat or a notification under Section 88 (2) of the Transfer of Land Act prior to the registration of the plan of subdivision.</w:t>
      </w:r>
    </w:p>
    <w:p w14:paraId="0E36AD83" w14:textId="77777777" w:rsidR="00222C47" w:rsidRPr="00BF289C" w:rsidRDefault="00222C47" w:rsidP="004C2ACB">
      <w:pPr>
        <w:pStyle w:val="ListParagraph"/>
        <w:numPr>
          <w:ilvl w:val="0"/>
          <w:numId w:val="66"/>
        </w:numPr>
        <w:ind w:left="1077" w:hanging="357"/>
        <w:contextualSpacing w:val="0"/>
        <w:rPr>
          <w:rFonts w:cstheme="minorHAnsi"/>
          <w:szCs w:val="20"/>
        </w:rPr>
      </w:pPr>
      <w:r w:rsidRPr="00BF289C">
        <w:rPr>
          <w:rFonts w:cstheme="minorHAnsi"/>
          <w:szCs w:val="20"/>
        </w:rPr>
        <w:t>Provide to AusNet Electricity Services Pty Ltd a copy of the plan of subdivision submitted for certification that shows any amendments that have been required.</w:t>
      </w:r>
    </w:p>
    <w:p w14:paraId="62AB4285" w14:textId="77777777" w:rsidR="00222C47" w:rsidRPr="00BF289C" w:rsidRDefault="00222C47" w:rsidP="004C2ACB">
      <w:pPr>
        <w:pStyle w:val="ListParagraph"/>
        <w:numPr>
          <w:ilvl w:val="0"/>
          <w:numId w:val="66"/>
        </w:numPr>
        <w:ind w:left="1077" w:hanging="357"/>
        <w:contextualSpacing w:val="0"/>
        <w:rPr>
          <w:rFonts w:cstheme="minorHAnsi"/>
          <w:szCs w:val="20"/>
        </w:rPr>
      </w:pPr>
      <w:r w:rsidRPr="00BF289C">
        <w:rPr>
          <w:rFonts w:cstheme="minorHAnsi"/>
          <w:szCs w:val="20"/>
        </w:rPr>
        <w:t xml:space="preserve">Agree to provide alternative electricity supply to lot owners and/or each lot until such time as permanent supply is available to the development by AusNet Electricity Services Pty Ltd. Individual generators must be provided at each supply point. The generator for temporary supply must be installed in such a manner as to comply with the </w:t>
      </w:r>
      <w:r w:rsidRPr="00C85AA9">
        <w:rPr>
          <w:rFonts w:cstheme="minorHAnsi"/>
          <w:szCs w:val="20"/>
        </w:rPr>
        <w:t>Electricity Safety Act 1998</w:t>
      </w:r>
      <w:r w:rsidRPr="00BF289C">
        <w:rPr>
          <w:rFonts w:cstheme="minorHAnsi"/>
          <w:szCs w:val="20"/>
        </w:rPr>
        <w:t>.</w:t>
      </w:r>
    </w:p>
    <w:p w14:paraId="5F23D08A" w14:textId="77777777" w:rsidR="00222C47" w:rsidRPr="00BF289C" w:rsidRDefault="00222C47" w:rsidP="004C2ACB">
      <w:pPr>
        <w:pStyle w:val="ListParagraph"/>
        <w:numPr>
          <w:ilvl w:val="0"/>
          <w:numId w:val="66"/>
        </w:numPr>
        <w:ind w:left="1077" w:hanging="357"/>
        <w:contextualSpacing w:val="0"/>
        <w:rPr>
          <w:rFonts w:cstheme="minorHAnsi"/>
          <w:szCs w:val="20"/>
        </w:rPr>
      </w:pPr>
      <w:r w:rsidRPr="00BF289C">
        <w:rPr>
          <w:rFonts w:cstheme="minorHAnsi"/>
          <w:szCs w:val="20"/>
        </w:rPr>
        <w:t>Ensure that all necessary auditing is completed to the satisfaction of AusNet Electricity Services Pty Ltd to allow the new network assets to be safely connected to the distribution network.</w:t>
      </w:r>
    </w:p>
    <w:p w14:paraId="43508484" w14:textId="77777777" w:rsidR="00E143BB" w:rsidRPr="00BF289C" w:rsidRDefault="00E143BB" w:rsidP="004C2ACB">
      <w:pPr>
        <w:autoSpaceDE w:val="0"/>
        <w:autoSpaceDN w:val="0"/>
        <w:adjustRightInd w:val="0"/>
        <w:rPr>
          <w:rFonts w:cstheme="minorHAnsi"/>
          <w:szCs w:val="20"/>
        </w:rPr>
      </w:pPr>
    </w:p>
    <w:p w14:paraId="208F24C7" w14:textId="3C0ABD50" w:rsidR="005159DB" w:rsidRPr="00CB6C45" w:rsidRDefault="00222C47" w:rsidP="00222C47">
      <w:pPr>
        <w:rPr>
          <w:rFonts w:cstheme="minorHAnsi"/>
          <w:b/>
          <w:bCs/>
          <w:szCs w:val="20"/>
        </w:rPr>
      </w:pPr>
      <w:r w:rsidRPr="005159DB">
        <w:rPr>
          <w:rFonts w:cstheme="minorHAnsi"/>
          <w:b/>
          <w:bCs/>
          <w:szCs w:val="20"/>
        </w:rPr>
        <w:t>Transport for Victoria Conditions</w:t>
      </w:r>
    </w:p>
    <w:p w14:paraId="2AD02C40" w14:textId="77777777" w:rsidR="00222C47" w:rsidRDefault="00222C47" w:rsidP="00C85AA9">
      <w:pPr>
        <w:pStyle w:val="ListParagraph"/>
        <w:numPr>
          <w:ilvl w:val="0"/>
          <w:numId w:val="23"/>
        </w:numPr>
        <w:spacing w:before="0"/>
        <w:rPr>
          <w:rFonts w:cstheme="minorHAnsi"/>
          <w:szCs w:val="20"/>
        </w:rPr>
      </w:pPr>
      <w:r w:rsidRPr="00BF289C">
        <w:rPr>
          <w:rFonts w:cstheme="minorHAnsi"/>
          <w:szCs w:val="20"/>
        </w:rPr>
        <w:t>Any roundabout constructed on roads designated a future public transport route within the subdivision, must be designed to accommodate ultra-low floor buses, to the satisfaction of the Head, Transport for Victoria.</w:t>
      </w:r>
    </w:p>
    <w:p w14:paraId="60AEB36C" w14:textId="77777777" w:rsidR="00666812" w:rsidRPr="00BF289C" w:rsidRDefault="00666812" w:rsidP="00C85AA9">
      <w:pPr>
        <w:pStyle w:val="ListParagraph"/>
        <w:spacing w:before="0"/>
        <w:ind w:left="720"/>
        <w:rPr>
          <w:rFonts w:cstheme="minorHAnsi"/>
          <w:szCs w:val="20"/>
        </w:rPr>
      </w:pPr>
    </w:p>
    <w:p w14:paraId="0F3E5EEE" w14:textId="77777777" w:rsidR="00222C47" w:rsidRPr="00BF289C" w:rsidRDefault="00222C47" w:rsidP="00C85AA9">
      <w:pPr>
        <w:pStyle w:val="ListParagraph"/>
        <w:numPr>
          <w:ilvl w:val="0"/>
          <w:numId w:val="23"/>
        </w:numPr>
        <w:spacing w:before="0"/>
        <w:rPr>
          <w:rFonts w:cstheme="minorHAnsi"/>
          <w:szCs w:val="20"/>
        </w:rPr>
      </w:pPr>
      <w:r w:rsidRPr="00BF289C">
        <w:rPr>
          <w:rFonts w:cstheme="minorHAnsi"/>
          <w:szCs w:val="20"/>
        </w:rPr>
        <w:t>Intersections, slow points, splitter islands and any other local area traffic management treatments must be designed and constructed in accordance with the Public Transport Guidelines for Land Use and Development. The use of speed humps, raised platforms, one-way road narrowing and ‘weave points’ must not be constructed on any portion of a road identified as a potential bus route.</w:t>
      </w:r>
    </w:p>
    <w:p w14:paraId="66CC9578" w14:textId="77777777" w:rsidR="00222C47" w:rsidRPr="00BF289C" w:rsidRDefault="00222C47" w:rsidP="00222C47">
      <w:pPr>
        <w:rPr>
          <w:rFonts w:cstheme="minorHAnsi"/>
          <w:szCs w:val="20"/>
        </w:rPr>
      </w:pPr>
    </w:p>
    <w:p w14:paraId="763D1EB9" w14:textId="030D69A7" w:rsidR="00222C47" w:rsidRPr="00CB6C45" w:rsidRDefault="00222C47" w:rsidP="00222C47">
      <w:pPr>
        <w:rPr>
          <w:rFonts w:cstheme="minorHAnsi"/>
          <w:b/>
          <w:bCs/>
          <w:szCs w:val="20"/>
        </w:rPr>
      </w:pPr>
      <w:r w:rsidRPr="005159DB">
        <w:rPr>
          <w:rFonts w:cstheme="minorHAnsi"/>
          <w:b/>
          <w:bCs/>
          <w:szCs w:val="20"/>
        </w:rPr>
        <w:t>Expiry of permit for subdivision</w:t>
      </w:r>
    </w:p>
    <w:p w14:paraId="0B47D28E" w14:textId="77777777" w:rsidR="00C85AA9" w:rsidRPr="00C85AA9" w:rsidRDefault="00C85AA9" w:rsidP="004C2ACB">
      <w:pPr>
        <w:pStyle w:val="ListParagraph"/>
        <w:numPr>
          <w:ilvl w:val="0"/>
          <w:numId w:val="23"/>
        </w:numPr>
        <w:rPr>
          <w:rFonts w:cstheme="minorHAnsi"/>
          <w:szCs w:val="20"/>
        </w:rPr>
      </w:pPr>
      <w:r w:rsidRPr="00C85AA9">
        <w:rPr>
          <w:rFonts w:cstheme="minorHAnsi"/>
          <w:szCs w:val="20"/>
        </w:rPr>
        <w:t>This permit will expire if one of the following circumstances apply:</w:t>
      </w:r>
    </w:p>
    <w:p w14:paraId="5D653BEB" w14:textId="7C198784" w:rsidR="00C85AA9" w:rsidRPr="00C85AA9" w:rsidRDefault="00C85AA9" w:rsidP="004C2ACB">
      <w:pPr>
        <w:numPr>
          <w:ilvl w:val="0"/>
          <w:numId w:val="68"/>
        </w:numPr>
        <w:ind w:left="1077" w:hanging="357"/>
        <w:rPr>
          <w:rFonts w:cstheme="minorHAnsi"/>
          <w:szCs w:val="20"/>
        </w:rPr>
      </w:pPr>
      <w:r w:rsidRPr="00C85AA9">
        <w:rPr>
          <w:rFonts w:cstheme="minorHAnsi"/>
          <w:szCs w:val="20"/>
        </w:rPr>
        <w:t>The first stage is not certified within two years of the date of this permit; or</w:t>
      </w:r>
    </w:p>
    <w:p w14:paraId="0FB89844" w14:textId="7A70C1B2" w:rsidR="00C85AA9" w:rsidRPr="00C85AA9" w:rsidRDefault="00C85AA9" w:rsidP="004C2ACB">
      <w:pPr>
        <w:numPr>
          <w:ilvl w:val="0"/>
          <w:numId w:val="68"/>
        </w:numPr>
        <w:ind w:left="1077" w:hanging="357"/>
        <w:rPr>
          <w:rFonts w:cstheme="minorHAnsi"/>
          <w:szCs w:val="20"/>
        </w:rPr>
      </w:pPr>
      <w:r w:rsidRPr="00C85AA9">
        <w:rPr>
          <w:rFonts w:cstheme="minorHAnsi"/>
          <w:szCs w:val="20"/>
        </w:rPr>
        <w:lastRenderedPageBreak/>
        <w:t>The subsequent stages are not certified within ten years of the date of this permit; or</w:t>
      </w:r>
    </w:p>
    <w:p w14:paraId="37B61FC7" w14:textId="52C3B57C" w:rsidR="00C85AA9" w:rsidRPr="00C85AA9" w:rsidRDefault="00C85AA9" w:rsidP="004C2ACB">
      <w:pPr>
        <w:numPr>
          <w:ilvl w:val="0"/>
          <w:numId w:val="68"/>
        </w:numPr>
        <w:ind w:left="1077" w:hanging="357"/>
        <w:rPr>
          <w:rFonts w:cstheme="minorHAnsi"/>
          <w:szCs w:val="20"/>
        </w:rPr>
      </w:pPr>
      <w:r w:rsidRPr="00C85AA9">
        <w:rPr>
          <w:rFonts w:cstheme="minorHAnsi"/>
          <w:szCs w:val="20"/>
        </w:rPr>
        <w:t xml:space="preserve">The </w:t>
      </w:r>
      <w:r w:rsidRPr="00C85AA9">
        <w:rPr>
          <w:rFonts w:cstheme="minorHAnsi"/>
          <w:szCs w:val="20"/>
        </w:rPr>
        <w:t>registration of the subdivision is not completed within five years of the date of certification for each stage.</w:t>
      </w:r>
    </w:p>
    <w:p w14:paraId="60EDDC2C" w14:textId="256B4FCA" w:rsidR="00C85AA9" w:rsidRDefault="00C85AA9" w:rsidP="004C2ACB">
      <w:pPr>
        <w:ind w:left="720"/>
        <w:rPr>
          <w:rFonts w:cstheme="minorHAnsi"/>
          <w:szCs w:val="20"/>
        </w:rPr>
      </w:pPr>
      <w:r w:rsidRPr="00C85AA9">
        <w:rPr>
          <w:rFonts w:cstheme="minorHAnsi"/>
          <w:szCs w:val="20"/>
        </w:rPr>
        <w:t xml:space="preserve">In accordance with Section 69 of the </w:t>
      </w:r>
      <w:r w:rsidRPr="00C85AA9">
        <w:rPr>
          <w:rFonts w:cstheme="minorHAnsi"/>
          <w:i/>
          <w:iCs/>
          <w:szCs w:val="20"/>
        </w:rPr>
        <w:t>Planning and Environment Act 1987</w:t>
      </w:r>
      <w:r w:rsidRPr="00C85AA9">
        <w:rPr>
          <w:rFonts w:cstheme="minorHAnsi"/>
          <w:szCs w:val="20"/>
        </w:rPr>
        <w:t xml:space="preserve">, an application may be submitted to the </w:t>
      </w:r>
      <w:r w:rsidR="00355FF7">
        <w:rPr>
          <w:rFonts w:cstheme="minorHAnsi"/>
          <w:szCs w:val="20"/>
        </w:rPr>
        <w:t>R</w:t>
      </w:r>
      <w:r w:rsidRPr="00C85AA9">
        <w:rPr>
          <w:rFonts w:cstheme="minorHAnsi"/>
          <w:szCs w:val="20"/>
        </w:rPr>
        <w:t xml:space="preserve">esponsible </w:t>
      </w:r>
      <w:r w:rsidR="00355FF7">
        <w:rPr>
          <w:rFonts w:cstheme="minorHAnsi"/>
          <w:szCs w:val="20"/>
        </w:rPr>
        <w:t>A</w:t>
      </w:r>
      <w:r w:rsidRPr="00C85AA9">
        <w:rPr>
          <w:rFonts w:cstheme="minorHAnsi"/>
          <w:szCs w:val="20"/>
        </w:rPr>
        <w:t>uthority for an extension of the periods referred to in this condition.</w:t>
      </w:r>
    </w:p>
    <w:p w14:paraId="27DE5C4D" w14:textId="32134544" w:rsidR="00F15A5C" w:rsidRDefault="00F15A5C" w:rsidP="00EB5D57">
      <w:pPr>
        <w:spacing w:before="120" w:line="276" w:lineRule="auto"/>
      </w:pPr>
    </w:p>
    <w:p w14:paraId="6051D5C7" w14:textId="518CF6A1" w:rsidR="003D2CB8" w:rsidRPr="00973B75" w:rsidRDefault="003D2CB8" w:rsidP="00EB5D57">
      <w:pPr>
        <w:spacing w:before="120" w:line="276" w:lineRule="auto"/>
        <w:rPr>
          <w:u w:val="single"/>
        </w:rPr>
      </w:pPr>
      <w:r w:rsidRPr="00973B75">
        <w:rPr>
          <w:u w:val="single"/>
        </w:rPr>
        <w:t>USEFUL INFORMATION:</w:t>
      </w:r>
    </w:p>
    <w:p w14:paraId="3E832F3A" w14:textId="2B49CA1A" w:rsidR="003D2CB8" w:rsidRPr="00222C47" w:rsidRDefault="00BC0037" w:rsidP="00EB5D57">
      <w:pPr>
        <w:spacing w:before="120" w:line="276" w:lineRule="auto"/>
        <w:rPr>
          <w:rFonts w:asciiTheme="majorHAnsi" w:hAnsiTheme="majorHAnsi" w:cstheme="majorHAnsi"/>
        </w:rPr>
      </w:pPr>
      <w:r>
        <w:rPr>
          <w:rFonts w:asciiTheme="majorHAnsi" w:hAnsiTheme="majorHAnsi" w:cstheme="majorHAnsi"/>
        </w:rPr>
        <w:t>T</w:t>
      </w:r>
      <w:r w:rsidR="003D2CB8" w:rsidRPr="00222C47">
        <w:rPr>
          <w:rFonts w:asciiTheme="majorHAnsi" w:hAnsiTheme="majorHAnsi" w:cstheme="majorHAnsi"/>
        </w:rPr>
        <w:t>he following information does not form part of this permit</w:t>
      </w:r>
      <w:r w:rsidR="004A034D">
        <w:rPr>
          <w:rFonts w:asciiTheme="majorHAnsi" w:hAnsiTheme="majorHAnsi" w:cstheme="majorHAnsi"/>
        </w:rPr>
        <w:t>.</w:t>
      </w:r>
    </w:p>
    <w:p w14:paraId="49B7882E" w14:textId="48DB1F09" w:rsidR="003D2CB8" w:rsidRPr="00222C47" w:rsidRDefault="003D2CB8" w:rsidP="004A034D">
      <w:pPr>
        <w:pStyle w:val="ListParagraph"/>
        <w:numPr>
          <w:ilvl w:val="0"/>
          <w:numId w:val="10"/>
        </w:numPr>
        <w:spacing w:before="120" w:line="276" w:lineRule="auto"/>
        <w:ind w:left="426" w:hanging="426"/>
        <w:contextualSpacing w:val="0"/>
        <w:rPr>
          <w:rFonts w:asciiTheme="majorHAnsi" w:hAnsiTheme="majorHAnsi" w:cstheme="majorHAnsi"/>
          <w:szCs w:val="20"/>
        </w:rPr>
      </w:pPr>
      <w:r w:rsidRPr="00222C47">
        <w:rPr>
          <w:rFonts w:asciiTheme="majorHAnsi" w:hAnsiTheme="majorHAnsi" w:cstheme="majorHAnsi"/>
          <w:szCs w:val="20"/>
        </w:rPr>
        <w:t>The permitted use or development may need to comply with, or obtain the following further approvals</w:t>
      </w:r>
      <w:r w:rsidR="004A034D">
        <w:rPr>
          <w:rFonts w:asciiTheme="majorHAnsi" w:hAnsiTheme="majorHAnsi" w:cstheme="majorHAnsi"/>
          <w:szCs w:val="20"/>
        </w:rPr>
        <w:t>:</w:t>
      </w:r>
    </w:p>
    <w:p w14:paraId="62EBE715" w14:textId="77777777" w:rsidR="00222C47" w:rsidRPr="00973B75" w:rsidRDefault="00222C47" w:rsidP="004A034D">
      <w:pPr>
        <w:ind w:left="360"/>
        <w:rPr>
          <w:rFonts w:cs="Calibri"/>
          <w:b/>
          <w:bCs/>
        </w:rPr>
      </w:pPr>
      <w:r w:rsidRPr="00973B75">
        <w:rPr>
          <w:rFonts w:cs="Calibri"/>
          <w:b/>
          <w:bCs/>
        </w:rPr>
        <w:t>EPA Note</w:t>
      </w:r>
    </w:p>
    <w:p w14:paraId="0F0CFBC8" w14:textId="77777777" w:rsidR="00222C47" w:rsidRDefault="00222C47" w:rsidP="00973B75">
      <w:pPr>
        <w:pStyle w:val="ListParagraph"/>
        <w:numPr>
          <w:ilvl w:val="0"/>
          <w:numId w:val="10"/>
        </w:numPr>
        <w:ind w:left="709"/>
        <w:rPr>
          <w:rFonts w:eastAsia="Times New Roman"/>
        </w:rPr>
      </w:pPr>
      <w:r w:rsidRPr="00222C47">
        <w:rPr>
          <w:rFonts w:eastAsia="Times New Roman"/>
        </w:rPr>
        <w:t xml:space="preserve">The amended </w:t>
      </w:r>
      <w:r w:rsidRPr="00973B75">
        <w:rPr>
          <w:rFonts w:eastAsia="Times New Roman"/>
          <w:i/>
          <w:iCs/>
        </w:rPr>
        <w:t>Environment Protection Act 2017</w:t>
      </w:r>
      <w:r w:rsidRPr="00222C47">
        <w:rPr>
          <w:rFonts w:eastAsia="Times New Roman"/>
        </w:rPr>
        <w:t xml:space="preserve"> came into effect on 1 July 2021. The amended </w:t>
      </w:r>
      <w:r w:rsidRPr="00973B75">
        <w:rPr>
          <w:rFonts w:eastAsia="Times New Roman"/>
          <w:i/>
          <w:iCs/>
        </w:rPr>
        <w:t>Environment Protection Act 2017</w:t>
      </w:r>
      <w:r w:rsidRPr="00222C47">
        <w:rPr>
          <w:rFonts w:eastAsia="Times New Roman"/>
        </w:rPr>
        <w:t xml:space="preserve"> imposes new duties on individuals and/or businesses undertaking the activity permitted by this permit. If your business engages in activities that may give rise to a risk to human health or the environment from pollution or waste, you must understand those risks and take action to minimise them as far as reasonably practicable.</w:t>
      </w:r>
    </w:p>
    <w:p w14:paraId="7E06876F" w14:textId="6B128E73" w:rsidR="004A034D" w:rsidRPr="00973B75" w:rsidRDefault="004A034D" w:rsidP="00973B75">
      <w:pPr>
        <w:ind w:left="360"/>
        <w:rPr>
          <w:rFonts w:eastAsia="Times New Roman"/>
          <w:b/>
          <w:bCs/>
        </w:rPr>
      </w:pPr>
      <w:r w:rsidRPr="00973B75">
        <w:rPr>
          <w:rFonts w:eastAsia="Times New Roman"/>
          <w:b/>
          <w:bCs/>
        </w:rPr>
        <w:t>CFA</w:t>
      </w:r>
    </w:p>
    <w:p w14:paraId="6755FCF7" w14:textId="19428313" w:rsidR="004A034D" w:rsidRPr="00973B75" w:rsidRDefault="004A034D" w:rsidP="00973B75">
      <w:pPr>
        <w:pStyle w:val="ListParagraph"/>
        <w:numPr>
          <w:ilvl w:val="0"/>
          <w:numId w:val="10"/>
        </w:numPr>
        <w:ind w:left="851"/>
        <w:rPr>
          <w:rFonts w:cstheme="minorHAnsi"/>
          <w:szCs w:val="20"/>
        </w:rPr>
      </w:pPr>
      <w:r w:rsidRPr="00973B75">
        <w:rPr>
          <w:rFonts w:cstheme="minorHAnsi"/>
          <w:szCs w:val="20"/>
        </w:rPr>
        <w:t>The CFA’s requirements for identification of hydrants are specified in ‘Identification of Street Hydrants for Firefighting Purposes’ available under publications on the CFA website (www.cfa.vic.gov.au).</w:t>
      </w:r>
    </w:p>
    <w:p w14:paraId="2595F84B" w14:textId="77777777" w:rsidR="004A034D" w:rsidRPr="00222C47" w:rsidRDefault="004A034D" w:rsidP="00973B75">
      <w:pPr>
        <w:pStyle w:val="ListParagraph"/>
        <w:ind w:left="720"/>
        <w:rPr>
          <w:rFonts w:eastAsia="Times New Roman"/>
        </w:rPr>
      </w:pPr>
    </w:p>
    <w:p w14:paraId="2B33C9DC" w14:textId="77777777" w:rsidR="00FB0B7E" w:rsidRPr="00222C47" w:rsidRDefault="00FB0B7E">
      <w:pPr>
        <w:spacing w:before="0" w:after="160" w:line="259" w:lineRule="auto"/>
        <w:rPr>
          <w:rFonts w:asciiTheme="majorHAnsi" w:hAnsiTheme="majorHAnsi" w:cstheme="majorHAnsi"/>
          <w:szCs w:val="20"/>
        </w:rPr>
      </w:pPr>
      <w:r w:rsidRPr="00222C47">
        <w:rPr>
          <w:rFonts w:asciiTheme="majorHAnsi" w:hAnsiTheme="majorHAnsi" w:cstheme="majorHAnsi"/>
          <w:szCs w:val="20"/>
        </w:rPr>
        <w:br w:type="page"/>
      </w:r>
    </w:p>
    <w:p w14:paraId="58F117AB" w14:textId="77777777" w:rsidR="003D2CB8" w:rsidRPr="00222C47" w:rsidRDefault="003D2CB8" w:rsidP="00FB0B7E">
      <w:pPr>
        <w:spacing w:before="120" w:line="276" w:lineRule="auto"/>
        <w:rPr>
          <w:rFonts w:asciiTheme="majorHAnsi" w:hAnsiTheme="majorHAnsi" w:cstheme="majorHAnsi"/>
          <w:i/>
          <w:iCs/>
          <w:szCs w:val="20"/>
        </w:rPr>
      </w:pPr>
    </w:p>
    <w:p w14:paraId="0E8278E9" w14:textId="77777777" w:rsidR="00FB0B7E" w:rsidRPr="00222C47" w:rsidRDefault="00FB0B7E" w:rsidP="00FB0B7E">
      <w:pPr>
        <w:pStyle w:val="NormalWeb"/>
        <w:spacing w:before="105" w:beforeAutospacing="0" w:after="105" w:afterAutospacing="0"/>
        <w:jc w:val="center"/>
        <w:rPr>
          <w:rFonts w:ascii="Arial" w:hAnsi="Arial" w:cs="Arial"/>
          <w:b/>
          <w:bCs/>
          <w:sz w:val="28"/>
          <w:szCs w:val="28"/>
        </w:rPr>
      </w:pPr>
      <w:r w:rsidRPr="00222C47">
        <w:rPr>
          <w:rFonts w:ascii="Arial" w:hAnsi="Arial" w:cs="Arial"/>
          <w:b/>
          <w:bCs/>
          <w:sz w:val="28"/>
          <w:szCs w:val="28"/>
        </w:rPr>
        <w:t xml:space="preserve">IMPORTANT INFORMATION ABOUT THIS PERMIT </w:t>
      </w:r>
    </w:p>
    <w:p w14:paraId="3E6546E8" w14:textId="77777777" w:rsidR="00FB0B7E" w:rsidRPr="00222C47" w:rsidRDefault="00FB0B7E" w:rsidP="00FB0B7E">
      <w:pPr>
        <w:pStyle w:val="NormalWeb"/>
        <w:pBdr>
          <w:top w:val="single" w:sz="6" w:space="0" w:color="auto"/>
          <w:bottom w:val="single" w:sz="6" w:space="0" w:color="auto"/>
        </w:pBdr>
        <w:spacing w:before="105" w:beforeAutospacing="0" w:after="105" w:afterAutospacing="0"/>
        <w:jc w:val="center"/>
        <w:rPr>
          <w:rFonts w:ascii="Arial" w:hAnsi="Arial" w:cs="Arial"/>
          <w:b/>
          <w:bCs/>
          <w:sz w:val="14"/>
          <w:szCs w:val="14"/>
        </w:rPr>
      </w:pPr>
      <w:r w:rsidRPr="00222C47">
        <w:rPr>
          <w:rFonts w:ascii="Arial" w:hAnsi="Arial" w:cs="Arial"/>
          <w:b/>
          <w:bCs/>
          <w:sz w:val="14"/>
          <w:szCs w:val="14"/>
        </w:rPr>
        <w:t>WHAT HAS BEEN DECIDED?</w:t>
      </w:r>
    </w:p>
    <w:p w14:paraId="27CF0303" w14:textId="4D3D4F7A" w:rsidR="008D59FE" w:rsidRPr="00222C47" w:rsidRDefault="008D59FE" w:rsidP="008D59FE">
      <w:pPr>
        <w:pStyle w:val="NormalWeb"/>
        <w:spacing w:before="105" w:beforeAutospacing="0" w:after="210" w:afterAutospacing="0"/>
        <w:jc w:val="both"/>
        <w:rPr>
          <w:rStyle w:val="normaltextrun"/>
          <w:rFonts w:ascii="Arial" w:hAnsi="Arial" w:cs="Arial"/>
          <w:sz w:val="14"/>
          <w:szCs w:val="14"/>
          <w:shd w:val="clear" w:color="auto" w:fill="FFFFFF"/>
        </w:rPr>
      </w:pPr>
      <w:r w:rsidRPr="00222C47">
        <w:rPr>
          <w:rFonts w:ascii="Arial" w:hAnsi="Arial" w:cs="Arial"/>
          <w:sz w:val="14"/>
          <w:szCs w:val="14"/>
        </w:rPr>
        <w:t xml:space="preserve">The responsible authority has issued a permit. This permit was granted by the Minister under section 96I of the </w:t>
      </w:r>
      <w:r w:rsidRPr="00222C47">
        <w:rPr>
          <w:rFonts w:ascii="Arial" w:hAnsi="Arial" w:cs="Arial"/>
          <w:b/>
          <w:bCs/>
          <w:sz w:val="14"/>
          <w:szCs w:val="14"/>
        </w:rPr>
        <w:t>Planning and Environment Act 1987</w:t>
      </w:r>
      <w:r w:rsidRPr="00222C47">
        <w:rPr>
          <w:rFonts w:ascii="Arial" w:hAnsi="Arial" w:cs="Arial"/>
          <w:sz w:val="14"/>
          <w:szCs w:val="14"/>
        </w:rPr>
        <w:t xml:space="preserve"> on approval of Amendment No. </w:t>
      </w:r>
      <w:r w:rsidRPr="00222C47">
        <w:rPr>
          <w:rStyle w:val="normaltextrun"/>
          <w:rFonts w:ascii="Arial" w:hAnsi="Arial" w:cs="Arial"/>
          <w:sz w:val="14"/>
          <w:szCs w:val="14"/>
          <w:shd w:val="clear" w:color="auto" w:fill="FFFFFF"/>
        </w:rPr>
        <w:t>[</w:t>
      </w:r>
      <w:r w:rsidR="00607CE1" w:rsidRPr="00222C47">
        <w:rPr>
          <w:rStyle w:val="normaltextrun"/>
          <w:rFonts w:ascii="Arial" w:hAnsi="Arial" w:cs="Arial"/>
          <w:sz w:val="14"/>
          <w:szCs w:val="14"/>
          <w:shd w:val="clear" w:color="auto" w:fill="FFFFFF"/>
        </w:rPr>
        <w:t>insert planning scheme number</w:t>
      </w:r>
      <w:r w:rsidRPr="00222C47">
        <w:rPr>
          <w:rStyle w:val="normaltextrun"/>
          <w:rFonts w:ascii="Arial" w:hAnsi="Arial" w:cs="Arial"/>
          <w:sz w:val="14"/>
          <w:szCs w:val="14"/>
          <w:shd w:val="clear" w:color="auto" w:fill="FFFFFF"/>
        </w:rPr>
        <w:t>] to the [</w:t>
      </w:r>
      <w:r w:rsidR="00607CE1" w:rsidRPr="00222C47">
        <w:rPr>
          <w:rStyle w:val="normaltextrun"/>
          <w:rFonts w:ascii="Arial" w:hAnsi="Arial" w:cs="Arial"/>
          <w:sz w:val="14"/>
          <w:szCs w:val="14"/>
          <w:shd w:val="clear" w:color="auto" w:fill="FFFFFF"/>
        </w:rPr>
        <w:t>insert planning scheme</w:t>
      </w:r>
      <w:r w:rsidRPr="00222C47">
        <w:rPr>
          <w:rStyle w:val="normaltextrun"/>
          <w:rFonts w:ascii="Arial" w:hAnsi="Arial" w:cs="Arial"/>
          <w:sz w:val="14"/>
          <w:szCs w:val="14"/>
          <w:shd w:val="clear" w:color="auto" w:fill="FFFFFF"/>
        </w:rPr>
        <w:t>].</w:t>
      </w:r>
    </w:p>
    <w:p w14:paraId="4BB34176" w14:textId="77777777" w:rsidR="008D59FE" w:rsidRPr="00222C47" w:rsidRDefault="008D59FE" w:rsidP="008D59FE">
      <w:pPr>
        <w:pStyle w:val="NormalWeb"/>
        <w:pBdr>
          <w:top w:val="single" w:sz="6" w:space="0" w:color="auto"/>
          <w:bottom w:val="single" w:sz="6" w:space="0" w:color="auto"/>
        </w:pBdr>
        <w:spacing w:before="105" w:beforeAutospacing="0" w:after="105" w:afterAutospacing="0"/>
        <w:jc w:val="center"/>
        <w:rPr>
          <w:b/>
          <w:bCs/>
        </w:rPr>
      </w:pPr>
      <w:r w:rsidRPr="00222C47">
        <w:rPr>
          <w:rFonts w:ascii="Arial" w:hAnsi="Arial" w:cs="Arial"/>
          <w:b/>
          <w:bCs/>
          <w:sz w:val="14"/>
          <w:szCs w:val="14"/>
        </w:rPr>
        <w:t xml:space="preserve">WHEN DOES A PERMIT BEGIN? </w:t>
      </w:r>
    </w:p>
    <w:p w14:paraId="36E32EA0" w14:textId="77777777" w:rsidR="008D59FE" w:rsidRPr="00222C47" w:rsidRDefault="008D59FE" w:rsidP="008D59FE">
      <w:pPr>
        <w:pStyle w:val="NormalWeb"/>
        <w:spacing w:before="105" w:beforeAutospacing="0" w:after="105" w:afterAutospacing="0"/>
        <w:rPr>
          <w:rFonts w:ascii="Arial" w:hAnsi="Arial" w:cs="Arial"/>
          <w:sz w:val="14"/>
          <w:szCs w:val="14"/>
        </w:rPr>
      </w:pPr>
      <w:r w:rsidRPr="00222C47">
        <w:rPr>
          <w:rFonts w:ascii="Arial" w:hAnsi="Arial" w:cs="Arial"/>
          <w:sz w:val="14"/>
          <w:szCs w:val="14"/>
        </w:rPr>
        <w:t>The permit operates from a day specified in the permit being a day on or after the day on which the amendment to which the permit applies comes into operation.</w:t>
      </w:r>
    </w:p>
    <w:p w14:paraId="44807309" w14:textId="77777777" w:rsidR="008D59FE" w:rsidRPr="00222C47" w:rsidRDefault="008D59FE" w:rsidP="008D59FE">
      <w:pPr>
        <w:pStyle w:val="NormalWeb"/>
        <w:pBdr>
          <w:top w:val="single" w:sz="6" w:space="0" w:color="auto"/>
          <w:bottom w:val="single" w:sz="6" w:space="0" w:color="auto"/>
        </w:pBdr>
        <w:spacing w:before="210" w:beforeAutospacing="0" w:after="105" w:afterAutospacing="0"/>
        <w:jc w:val="center"/>
        <w:rPr>
          <w:rFonts w:ascii="Arial" w:hAnsi="Arial" w:cs="Arial"/>
          <w:b/>
          <w:bCs/>
          <w:sz w:val="14"/>
          <w:szCs w:val="14"/>
        </w:rPr>
      </w:pPr>
      <w:r w:rsidRPr="00222C47">
        <w:rPr>
          <w:rFonts w:ascii="Arial" w:hAnsi="Arial" w:cs="Arial"/>
          <w:b/>
          <w:bCs/>
          <w:sz w:val="14"/>
          <w:szCs w:val="14"/>
        </w:rPr>
        <w:t xml:space="preserve">WHEN DOES A PERMIT EXPIRE? </w:t>
      </w:r>
    </w:p>
    <w:p w14:paraId="0ECA01FB" w14:textId="77777777" w:rsidR="008D59FE" w:rsidRPr="00222C47" w:rsidRDefault="008D59FE">
      <w:pPr>
        <w:numPr>
          <w:ilvl w:val="0"/>
          <w:numId w:val="13"/>
        </w:numPr>
        <w:spacing w:before="0" w:after="0"/>
        <w:ind w:left="360"/>
        <w:jc w:val="both"/>
        <w:rPr>
          <w:rFonts w:ascii="Arial" w:eastAsia="Times New Roman" w:hAnsi="Arial" w:cs="Arial"/>
          <w:sz w:val="14"/>
          <w:szCs w:val="14"/>
        </w:rPr>
      </w:pPr>
      <w:r w:rsidRPr="00222C47">
        <w:rPr>
          <w:rFonts w:ascii="Arial" w:eastAsia="Times New Roman" w:hAnsi="Arial" w:cs="Arial"/>
          <w:sz w:val="14"/>
          <w:szCs w:val="14"/>
        </w:rPr>
        <w:t xml:space="preserve">A permit for the development of land expires if– </w:t>
      </w:r>
    </w:p>
    <w:p w14:paraId="76BAA843" w14:textId="77777777" w:rsidR="008D59FE" w:rsidRPr="00222C47" w:rsidRDefault="008D59FE">
      <w:pPr>
        <w:numPr>
          <w:ilvl w:val="1"/>
          <w:numId w:val="13"/>
        </w:numPr>
        <w:spacing w:before="0" w:after="0"/>
        <w:ind w:left="720"/>
        <w:jc w:val="both"/>
        <w:rPr>
          <w:rFonts w:ascii="Arial" w:eastAsia="Times New Roman" w:hAnsi="Arial" w:cs="Arial"/>
          <w:sz w:val="14"/>
          <w:szCs w:val="14"/>
        </w:rPr>
      </w:pPr>
      <w:r w:rsidRPr="00222C47">
        <w:rPr>
          <w:rFonts w:ascii="Arial" w:eastAsia="Times New Roman" w:hAnsi="Arial" w:cs="Arial"/>
          <w:sz w:val="14"/>
          <w:szCs w:val="14"/>
        </w:rPr>
        <w:t xml:space="preserve">the development or any stage of it does not start within the time specified in the permit; or </w:t>
      </w:r>
    </w:p>
    <w:p w14:paraId="71D60760" w14:textId="77777777" w:rsidR="008D59FE" w:rsidRPr="00222C47" w:rsidRDefault="008D59FE">
      <w:pPr>
        <w:numPr>
          <w:ilvl w:val="1"/>
          <w:numId w:val="13"/>
        </w:numPr>
        <w:spacing w:before="0" w:after="0"/>
        <w:ind w:left="720"/>
        <w:jc w:val="both"/>
        <w:rPr>
          <w:rFonts w:ascii="Arial" w:eastAsia="Times New Roman" w:hAnsi="Arial" w:cs="Arial"/>
          <w:sz w:val="14"/>
          <w:szCs w:val="14"/>
        </w:rPr>
      </w:pPr>
      <w:r w:rsidRPr="00222C47">
        <w:rPr>
          <w:rFonts w:ascii="Arial" w:eastAsia="Times New Roman" w:hAnsi="Arial" w:cs="Arial"/>
          <w:sz w:val="14"/>
          <w:szCs w:val="14"/>
        </w:rPr>
        <w:t xml:space="preserve">the development requires the certification of a plan of subdivision or consolidation under the </w:t>
      </w:r>
      <w:r w:rsidRPr="00222C47">
        <w:rPr>
          <w:rStyle w:val="Strong"/>
          <w:rFonts w:ascii="Arial" w:eastAsia="Times New Roman" w:hAnsi="Arial" w:cs="Arial"/>
          <w:sz w:val="14"/>
          <w:szCs w:val="14"/>
        </w:rPr>
        <w:t>Subdivision Act 1988</w:t>
      </w:r>
      <w:r w:rsidRPr="00222C47">
        <w:rPr>
          <w:rFonts w:ascii="Arial" w:eastAsia="Times New Roman" w:hAnsi="Arial" w:cs="Arial"/>
          <w:sz w:val="14"/>
          <w:szCs w:val="14"/>
        </w:rPr>
        <w:t xml:space="preserve"> and the plan is not certified within two years of the issue of the permit, unless the permit contains a different provision; or </w:t>
      </w:r>
    </w:p>
    <w:p w14:paraId="3AE5E397" w14:textId="77777777" w:rsidR="008D59FE" w:rsidRPr="00222C47" w:rsidRDefault="008D59FE">
      <w:pPr>
        <w:numPr>
          <w:ilvl w:val="1"/>
          <w:numId w:val="13"/>
        </w:numPr>
        <w:spacing w:before="0" w:after="0"/>
        <w:ind w:left="720"/>
        <w:jc w:val="both"/>
        <w:rPr>
          <w:rFonts w:ascii="Arial" w:eastAsia="Times New Roman" w:hAnsi="Arial" w:cs="Arial"/>
          <w:sz w:val="14"/>
          <w:szCs w:val="14"/>
        </w:rPr>
      </w:pPr>
      <w:r w:rsidRPr="00222C47">
        <w:rPr>
          <w:rFonts w:ascii="Arial" w:eastAsia="Times New Roman" w:hAnsi="Arial" w:cs="Arial"/>
          <w:sz w:val="14"/>
          <w:szCs w:val="14"/>
        </w:rPr>
        <w:t xml:space="preserve">the development or any stage is not completed within the time specified in the permit, or, if no time is specified, within two years after the issue of the permit or in the case of a subdivision or consolidation, within five years of the certification of the plan of subdivision or consolidation under the </w:t>
      </w:r>
      <w:r w:rsidRPr="00222C47">
        <w:rPr>
          <w:rStyle w:val="Strong"/>
          <w:rFonts w:ascii="Arial" w:eastAsia="Times New Roman" w:hAnsi="Arial" w:cs="Arial"/>
          <w:sz w:val="14"/>
          <w:szCs w:val="14"/>
        </w:rPr>
        <w:t>Subdivision Act 1988</w:t>
      </w:r>
      <w:r w:rsidRPr="00222C47">
        <w:rPr>
          <w:rFonts w:ascii="Arial" w:eastAsia="Times New Roman" w:hAnsi="Arial" w:cs="Arial"/>
          <w:sz w:val="14"/>
          <w:szCs w:val="14"/>
        </w:rPr>
        <w:t xml:space="preserve">. </w:t>
      </w:r>
    </w:p>
    <w:p w14:paraId="2058D91F" w14:textId="77777777" w:rsidR="008D59FE" w:rsidRPr="00222C47" w:rsidRDefault="008D59FE">
      <w:pPr>
        <w:numPr>
          <w:ilvl w:val="0"/>
          <w:numId w:val="13"/>
        </w:numPr>
        <w:spacing w:before="105" w:after="0"/>
        <w:ind w:left="360"/>
        <w:jc w:val="both"/>
        <w:rPr>
          <w:rFonts w:ascii="Arial" w:eastAsia="Times New Roman" w:hAnsi="Arial" w:cs="Arial"/>
          <w:sz w:val="14"/>
          <w:szCs w:val="14"/>
        </w:rPr>
      </w:pPr>
      <w:r w:rsidRPr="00222C47">
        <w:rPr>
          <w:rFonts w:ascii="Arial" w:eastAsia="Times New Roman" w:hAnsi="Arial" w:cs="Arial"/>
          <w:sz w:val="14"/>
          <w:szCs w:val="14"/>
        </w:rPr>
        <w:t xml:space="preserve">A permit for the use of land expires if– </w:t>
      </w:r>
    </w:p>
    <w:p w14:paraId="0B8E35C2" w14:textId="77777777" w:rsidR="008D59FE" w:rsidRPr="00222C47" w:rsidRDefault="008D59FE">
      <w:pPr>
        <w:numPr>
          <w:ilvl w:val="1"/>
          <w:numId w:val="13"/>
        </w:numPr>
        <w:spacing w:before="0" w:after="0"/>
        <w:ind w:left="720"/>
        <w:jc w:val="both"/>
        <w:rPr>
          <w:rFonts w:ascii="Arial" w:eastAsia="Times New Roman" w:hAnsi="Arial" w:cs="Arial"/>
          <w:sz w:val="14"/>
          <w:szCs w:val="14"/>
        </w:rPr>
      </w:pPr>
      <w:r w:rsidRPr="00222C47">
        <w:rPr>
          <w:rFonts w:ascii="Arial" w:eastAsia="Times New Roman" w:hAnsi="Arial" w:cs="Arial"/>
          <w:sz w:val="14"/>
          <w:szCs w:val="14"/>
        </w:rPr>
        <w:t xml:space="preserve">the use does not start within the time specified in the permit, or if no time is specified, within two years after the issue of the permit; or </w:t>
      </w:r>
    </w:p>
    <w:p w14:paraId="69B10F7E" w14:textId="77777777" w:rsidR="008D59FE" w:rsidRPr="00222C47" w:rsidRDefault="008D59FE">
      <w:pPr>
        <w:numPr>
          <w:ilvl w:val="1"/>
          <w:numId w:val="13"/>
        </w:numPr>
        <w:spacing w:before="0" w:after="0"/>
        <w:ind w:left="720"/>
        <w:jc w:val="both"/>
        <w:rPr>
          <w:rFonts w:ascii="Arial" w:eastAsia="Times New Roman" w:hAnsi="Arial" w:cs="Arial"/>
          <w:sz w:val="14"/>
          <w:szCs w:val="14"/>
        </w:rPr>
      </w:pPr>
      <w:r w:rsidRPr="00222C47">
        <w:rPr>
          <w:rFonts w:ascii="Arial" w:eastAsia="Times New Roman" w:hAnsi="Arial" w:cs="Arial"/>
          <w:sz w:val="14"/>
          <w:szCs w:val="14"/>
        </w:rPr>
        <w:t xml:space="preserve">the use is discontinued for a period of two years. </w:t>
      </w:r>
    </w:p>
    <w:p w14:paraId="48AC4192" w14:textId="77777777" w:rsidR="008D59FE" w:rsidRPr="00222C47" w:rsidRDefault="008D59FE">
      <w:pPr>
        <w:numPr>
          <w:ilvl w:val="0"/>
          <w:numId w:val="13"/>
        </w:numPr>
        <w:spacing w:before="105" w:after="0"/>
        <w:ind w:left="360"/>
        <w:jc w:val="both"/>
        <w:rPr>
          <w:rFonts w:ascii="Arial" w:eastAsia="Times New Roman" w:hAnsi="Arial" w:cs="Arial"/>
          <w:sz w:val="14"/>
          <w:szCs w:val="14"/>
        </w:rPr>
      </w:pPr>
      <w:r w:rsidRPr="00222C47">
        <w:rPr>
          <w:rFonts w:ascii="Arial" w:eastAsia="Times New Roman" w:hAnsi="Arial" w:cs="Arial"/>
          <w:sz w:val="14"/>
          <w:szCs w:val="14"/>
        </w:rPr>
        <w:t xml:space="preserve">A permit for the development and use of land expires if– </w:t>
      </w:r>
    </w:p>
    <w:p w14:paraId="135C4DFE" w14:textId="77777777" w:rsidR="008D59FE" w:rsidRPr="00222C47" w:rsidRDefault="008D59FE">
      <w:pPr>
        <w:numPr>
          <w:ilvl w:val="1"/>
          <w:numId w:val="13"/>
        </w:numPr>
        <w:spacing w:before="0" w:after="0"/>
        <w:ind w:left="720"/>
        <w:jc w:val="both"/>
        <w:rPr>
          <w:rFonts w:ascii="Arial" w:eastAsia="Times New Roman" w:hAnsi="Arial" w:cs="Arial"/>
          <w:sz w:val="14"/>
          <w:szCs w:val="14"/>
        </w:rPr>
      </w:pPr>
      <w:r w:rsidRPr="00222C47">
        <w:rPr>
          <w:rFonts w:ascii="Arial" w:eastAsia="Times New Roman" w:hAnsi="Arial" w:cs="Arial"/>
          <w:sz w:val="14"/>
          <w:szCs w:val="14"/>
        </w:rPr>
        <w:t xml:space="preserve">the development or any stage of it does not start within the time specified in the permit; or </w:t>
      </w:r>
    </w:p>
    <w:p w14:paraId="5728B57B" w14:textId="77777777" w:rsidR="008D59FE" w:rsidRPr="00222C47" w:rsidRDefault="008D59FE">
      <w:pPr>
        <w:numPr>
          <w:ilvl w:val="1"/>
          <w:numId w:val="13"/>
        </w:numPr>
        <w:spacing w:before="0" w:after="0"/>
        <w:ind w:left="720"/>
        <w:jc w:val="both"/>
        <w:rPr>
          <w:rFonts w:ascii="Arial" w:eastAsia="Times New Roman" w:hAnsi="Arial" w:cs="Arial"/>
          <w:sz w:val="14"/>
          <w:szCs w:val="14"/>
        </w:rPr>
      </w:pPr>
      <w:r w:rsidRPr="00222C47">
        <w:rPr>
          <w:rFonts w:ascii="Arial" w:eastAsia="Times New Roman" w:hAnsi="Arial" w:cs="Arial"/>
          <w:sz w:val="14"/>
          <w:szCs w:val="14"/>
        </w:rPr>
        <w:t xml:space="preserve">the development or any stage of it is not completed within the time specified in the permit, or, if no time is specified, within two years after the issue of the permit; or </w:t>
      </w:r>
    </w:p>
    <w:p w14:paraId="4FC70FF7" w14:textId="77777777" w:rsidR="008D59FE" w:rsidRPr="00222C47" w:rsidRDefault="008D59FE">
      <w:pPr>
        <w:numPr>
          <w:ilvl w:val="1"/>
          <w:numId w:val="13"/>
        </w:numPr>
        <w:spacing w:before="0" w:after="0"/>
        <w:ind w:left="720"/>
        <w:jc w:val="both"/>
        <w:rPr>
          <w:rFonts w:ascii="Arial" w:eastAsia="Times New Roman" w:hAnsi="Arial" w:cs="Arial"/>
          <w:sz w:val="14"/>
          <w:szCs w:val="14"/>
        </w:rPr>
      </w:pPr>
      <w:r w:rsidRPr="00222C47">
        <w:rPr>
          <w:rFonts w:ascii="Arial" w:eastAsia="Times New Roman" w:hAnsi="Arial" w:cs="Arial"/>
          <w:sz w:val="14"/>
          <w:szCs w:val="14"/>
        </w:rPr>
        <w:t xml:space="preserve">the use does not start within the time specified in the permit, or, if no time is specified, within two years after the completion of the development; or </w:t>
      </w:r>
    </w:p>
    <w:p w14:paraId="22BC603B" w14:textId="77777777" w:rsidR="008D59FE" w:rsidRPr="00222C47" w:rsidRDefault="008D59FE">
      <w:pPr>
        <w:numPr>
          <w:ilvl w:val="1"/>
          <w:numId w:val="13"/>
        </w:numPr>
        <w:spacing w:before="0" w:after="0"/>
        <w:ind w:left="720"/>
        <w:jc w:val="both"/>
        <w:rPr>
          <w:rFonts w:ascii="Arial" w:eastAsia="Times New Roman" w:hAnsi="Arial" w:cs="Arial"/>
          <w:sz w:val="14"/>
          <w:szCs w:val="14"/>
        </w:rPr>
      </w:pPr>
      <w:r w:rsidRPr="00222C47">
        <w:rPr>
          <w:rFonts w:ascii="Arial" w:eastAsia="Times New Roman" w:hAnsi="Arial" w:cs="Arial"/>
          <w:sz w:val="14"/>
          <w:szCs w:val="14"/>
        </w:rPr>
        <w:t xml:space="preserve">the use is discontinued for a period of two years. </w:t>
      </w:r>
    </w:p>
    <w:p w14:paraId="2FC487AF" w14:textId="77777777" w:rsidR="008D59FE" w:rsidRPr="00222C47" w:rsidRDefault="008D59FE">
      <w:pPr>
        <w:numPr>
          <w:ilvl w:val="0"/>
          <w:numId w:val="13"/>
        </w:numPr>
        <w:spacing w:before="105" w:after="0"/>
        <w:ind w:left="360"/>
        <w:jc w:val="both"/>
        <w:rPr>
          <w:rFonts w:ascii="Arial" w:eastAsia="Times New Roman" w:hAnsi="Arial" w:cs="Arial"/>
          <w:sz w:val="14"/>
          <w:szCs w:val="14"/>
        </w:rPr>
      </w:pPr>
      <w:r w:rsidRPr="00222C47">
        <w:rPr>
          <w:rFonts w:ascii="Arial" w:eastAsia="Times New Roman" w:hAnsi="Arial" w:cs="Arial"/>
          <w:sz w:val="14"/>
          <w:szCs w:val="14"/>
        </w:rPr>
        <w:t xml:space="preserve">If a permit for the use of land or the development and use of land or relating to any of the circumstances mentioned in section 6A(2) of the </w:t>
      </w:r>
      <w:r w:rsidRPr="00222C47">
        <w:rPr>
          <w:rFonts w:ascii="Arial" w:eastAsia="Times New Roman" w:hAnsi="Arial" w:cs="Arial"/>
          <w:b/>
          <w:bCs/>
          <w:sz w:val="14"/>
          <w:szCs w:val="14"/>
        </w:rPr>
        <w:t>Planning and Environment Act 1987</w:t>
      </w:r>
      <w:r w:rsidRPr="00222C47">
        <w:rPr>
          <w:rFonts w:ascii="Arial" w:eastAsia="Times New Roman" w:hAnsi="Arial" w:cs="Arial"/>
          <w:sz w:val="14"/>
          <w:szCs w:val="14"/>
        </w:rPr>
        <w:t xml:space="preserve">, or to any combination of use, development or any of those circumstances requires the certification of a plan under the </w:t>
      </w:r>
      <w:r w:rsidRPr="00222C47">
        <w:rPr>
          <w:rFonts w:ascii="Arial" w:eastAsia="Times New Roman" w:hAnsi="Arial" w:cs="Arial"/>
          <w:b/>
          <w:bCs/>
          <w:sz w:val="14"/>
          <w:szCs w:val="14"/>
        </w:rPr>
        <w:t>Subdivision Act 1988</w:t>
      </w:r>
      <w:r w:rsidRPr="00222C47">
        <w:rPr>
          <w:rFonts w:ascii="Arial" w:eastAsia="Times New Roman" w:hAnsi="Arial" w:cs="Arial"/>
          <w:sz w:val="14"/>
          <w:szCs w:val="14"/>
        </w:rPr>
        <w:t xml:space="preserve">, unless the permit contains a different provision– </w:t>
      </w:r>
    </w:p>
    <w:p w14:paraId="21960CA8" w14:textId="77777777" w:rsidR="008D59FE" w:rsidRPr="00222C47" w:rsidRDefault="008D59FE">
      <w:pPr>
        <w:numPr>
          <w:ilvl w:val="1"/>
          <w:numId w:val="13"/>
        </w:numPr>
        <w:spacing w:before="0" w:after="0"/>
        <w:ind w:left="720"/>
        <w:jc w:val="both"/>
        <w:rPr>
          <w:rFonts w:ascii="Arial" w:eastAsia="Times New Roman" w:hAnsi="Arial" w:cs="Arial"/>
          <w:sz w:val="14"/>
          <w:szCs w:val="14"/>
        </w:rPr>
      </w:pPr>
      <w:r w:rsidRPr="00222C47">
        <w:rPr>
          <w:rFonts w:ascii="Arial" w:eastAsia="Times New Roman" w:hAnsi="Arial" w:cs="Arial"/>
          <w:sz w:val="14"/>
          <w:szCs w:val="14"/>
        </w:rPr>
        <w:t xml:space="preserve">the use or development of any stage is to be taken to have started when the plan is certified; and </w:t>
      </w:r>
    </w:p>
    <w:p w14:paraId="147058D5" w14:textId="77777777" w:rsidR="008D59FE" w:rsidRPr="00222C47" w:rsidRDefault="008D59FE">
      <w:pPr>
        <w:numPr>
          <w:ilvl w:val="1"/>
          <w:numId w:val="13"/>
        </w:numPr>
        <w:spacing w:before="0" w:after="0"/>
        <w:ind w:left="720"/>
        <w:jc w:val="both"/>
        <w:rPr>
          <w:rFonts w:ascii="Arial" w:eastAsia="Times New Roman" w:hAnsi="Arial" w:cs="Arial"/>
          <w:sz w:val="14"/>
          <w:szCs w:val="14"/>
        </w:rPr>
      </w:pPr>
      <w:r w:rsidRPr="00222C47">
        <w:rPr>
          <w:rFonts w:ascii="Arial" w:eastAsia="Times New Roman" w:hAnsi="Arial" w:cs="Arial"/>
          <w:sz w:val="14"/>
          <w:szCs w:val="14"/>
        </w:rPr>
        <w:t xml:space="preserve">the permit expires if the plan is not certified within two years of the issue of the permit. </w:t>
      </w:r>
    </w:p>
    <w:p w14:paraId="350CA804" w14:textId="77777777" w:rsidR="008D59FE" w:rsidRPr="00222C47" w:rsidRDefault="008D59FE">
      <w:pPr>
        <w:numPr>
          <w:ilvl w:val="0"/>
          <w:numId w:val="13"/>
        </w:numPr>
        <w:spacing w:before="105" w:after="0"/>
        <w:ind w:left="360"/>
        <w:jc w:val="both"/>
        <w:rPr>
          <w:rFonts w:ascii="Arial" w:eastAsia="Times New Roman" w:hAnsi="Arial" w:cs="Arial"/>
          <w:sz w:val="14"/>
          <w:szCs w:val="14"/>
        </w:rPr>
      </w:pPr>
      <w:r w:rsidRPr="00222C47">
        <w:rPr>
          <w:rFonts w:ascii="Arial" w:eastAsia="Times New Roman" w:hAnsi="Arial" w:cs="Arial"/>
          <w:sz w:val="14"/>
          <w:szCs w:val="14"/>
        </w:rPr>
        <w:t xml:space="preserve">The expiry of a permit does not affect the validity of anything done under that permit before the expiry. </w:t>
      </w:r>
    </w:p>
    <w:p w14:paraId="4196639D" w14:textId="77777777" w:rsidR="008D59FE" w:rsidRPr="00222C47" w:rsidRDefault="008D59FE" w:rsidP="008D59FE">
      <w:pPr>
        <w:pStyle w:val="NormalWeb"/>
        <w:pBdr>
          <w:top w:val="single" w:sz="6" w:space="0" w:color="auto"/>
          <w:bottom w:val="single" w:sz="6" w:space="0" w:color="auto"/>
        </w:pBdr>
        <w:spacing w:before="210" w:beforeAutospacing="0" w:after="105" w:afterAutospacing="0"/>
        <w:jc w:val="center"/>
        <w:rPr>
          <w:rFonts w:ascii="Arial" w:hAnsi="Arial" w:cs="Arial"/>
          <w:b/>
          <w:bCs/>
          <w:sz w:val="14"/>
          <w:szCs w:val="14"/>
        </w:rPr>
      </w:pPr>
      <w:r w:rsidRPr="00222C47">
        <w:rPr>
          <w:rFonts w:ascii="Arial" w:hAnsi="Arial" w:cs="Arial"/>
          <w:b/>
          <w:bCs/>
          <w:sz w:val="14"/>
          <w:szCs w:val="14"/>
        </w:rPr>
        <w:t xml:space="preserve">WHAT ABOUT REVIEWS? </w:t>
      </w:r>
    </w:p>
    <w:p w14:paraId="0D49EADC" w14:textId="7C96561B" w:rsidR="00C97AB2" w:rsidRPr="00222C47" w:rsidRDefault="008D59FE">
      <w:pPr>
        <w:numPr>
          <w:ilvl w:val="0"/>
          <w:numId w:val="14"/>
        </w:numPr>
        <w:spacing w:before="105" w:after="0"/>
        <w:ind w:left="426" w:hanging="426"/>
        <w:jc w:val="both"/>
        <w:rPr>
          <w:rFonts w:ascii="Arial" w:eastAsia="Times New Roman" w:hAnsi="Arial" w:cs="Arial"/>
          <w:sz w:val="14"/>
          <w:szCs w:val="14"/>
        </w:rPr>
      </w:pPr>
      <w:r w:rsidRPr="00222C47">
        <w:rPr>
          <w:rFonts w:ascii="Arial" w:eastAsia="Times New Roman" w:hAnsi="Arial" w:cs="Arial"/>
          <w:sz w:val="14"/>
          <w:szCs w:val="14"/>
        </w:rPr>
        <w:t xml:space="preserve">In accordance with section 96M of the </w:t>
      </w:r>
      <w:r w:rsidRPr="00222C47">
        <w:rPr>
          <w:rFonts w:ascii="Arial" w:eastAsia="Times New Roman" w:hAnsi="Arial" w:cs="Arial"/>
          <w:b/>
          <w:bCs/>
          <w:sz w:val="14"/>
          <w:szCs w:val="14"/>
        </w:rPr>
        <w:t>Planning and Environment Act 1987</w:t>
      </w:r>
      <w:r w:rsidRPr="00222C47">
        <w:rPr>
          <w:rFonts w:ascii="Arial" w:eastAsia="Times New Roman" w:hAnsi="Arial" w:cs="Arial"/>
          <w:sz w:val="14"/>
          <w:szCs w:val="14"/>
        </w:rPr>
        <w:t xml:space="preserve">, the applicant may not apply to the Victorian Administrative Tribunal for a review of any condition in this permit. </w:t>
      </w:r>
    </w:p>
    <w:sectPr w:rsidR="00C97AB2" w:rsidRPr="00222C47" w:rsidSect="00310181">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E730E" w14:textId="77777777" w:rsidR="00A571DE" w:rsidRDefault="00A571DE" w:rsidP="00C37A29">
      <w:pPr>
        <w:spacing w:after="0"/>
      </w:pPr>
      <w:r>
        <w:separator/>
      </w:r>
    </w:p>
  </w:endnote>
  <w:endnote w:type="continuationSeparator" w:id="0">
    <w:p w14:paraId="2027B436" w14:textId="77777777" w:rsidR="00A571DE" w:rsidRDefault="00A571DE" w:rsidP="00C37A29">
      <w:pPr>
        <w:spacing w:after="0"/>
      </w:pPr>
      <w:r>
        <w:continuationSeparator/>
      </w:r>
    </w:p>
  </w:endnote>
  <w:endnote w:type="continuationNotice" w:id="1">
    <w:p w14:paraId="6796266D" w14:textId="77777777" w:rsidR="00A571DE" w:rsidRDefault="00A571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B59A" w14:textId="77777777" w:rsidR="008925E3" w:rsidRDefault="00892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74E1" w14:textId="33E7AC0A" w:rsidR="00CF0C5F" w:rsidRDefault="002A78AC" w:rsidP="00CF0C5F">
    <w:pPr>
      <w:pStyle w:val="Footer"/>
      <w:rPr>
        <w:rFonts w:cstheme="minorHAnsi"/>
        <w:b/>
        <w:bCs/>
        <w:sz w:val="20"/>
        <w:szCs w:val="20"/>
      </w:rPr>
    </w:pPr>
    <w:r>
      <w:rPr>
        <w:noProof/>
      </w:rPr>
      <mc:AlternateContent>
        <mc:Choice Requires="wps">
          <w:drawing>
            <wp:anchor distT="0" distB="0" distL="114300" distR="114300" simplePos="0" relativeHeight="251659266" behindDoc="0" locked="0" layoutInCell="0" allowOverlap="1" wp14:anchorId="59BFCB35" wp14:editId="2868EE44">
              <wp:simplePos x="0" y="0"/>
              <wp:positionH relativeFrom="page">
                <wp:posOffset>0</wp:posOffset>
              </wp:positionH>
              <wp:positionV relativeFrom="page">
                <wp:posOffset>10227945</wp:posOffset>
              </wp:positionV>
              <wp:extent cx="7560310" cy="273050"/>
              <wp:effectExtent l="0" t="0" r="0" b="12700"/>
              <wp:wrapNone/>
              <wp:docPr id="2" name="MSIPCMcfdb4576b13a891d42b22b6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97032F" w14:textId="29445460" w:rsidR="002A78AC" w:rsidRPr="002A78AC" w:rsidRDefault="002A78AC" w:rsidP="002A78AC">
                          <w:pPr>
                            <w:spacing w:before="0" w:after="0"/>
                            <w:jc w:val="center"/>
                            <w:rPr>
                              <w:rFonts w:ascii="Calibri" w:hAnsi="Calibri" w:cs="Calibri"/>
                              <w:color w:val="000000"/>
                              <w:sz w:val="24"/>
                            </w:rPr>
                          </w:pPr>
                          <w:r w:rsidRPr="002A78A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BFCB35" id="_x0000_t202" coordsize="21600,21600" o:spt="202" path="m,l,21600r21600,l21600,xe">
              <v:stroke joinstyle="miter"/>
              <v:path gradientshapeok="t" o:connecttype="rect"/>
            </v:shapetype>
            <v:shape id="MSIPCMcfdb4576b13a891d42b22b68"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097032F" w14:textId="29445460" w:rsidR="002A78AC" w:rsidRPr="002A78AC" w:rsidRDefault="002A78AC" w:rsidP="002A78AC">
                    <w:pPr>
                      <w:spacing w:before="0" w:after="0"/>
                      <w:jc w:val="center"/>
                      <w:rPr>
                        <w:rFonts w:ascii="Calibri" w:hAnsi="Calibri" w:cs="Calibri"/>
                        <w:color w:val="000000"/>
                        <w:sz w:val="24"/>
                      </w:rPr>
                    </w:pPr>
                    <w:r w:rsidRPr="002A78AC">
                      <w:rPr>
                        <w:rFonts w:ascii="Calibri" w:hAnsi="Calibri" w:cs="Calibri"/>
                        <w:color w:val="000000"/>
                        <w:sz w:val="24"/>
                      </w:rPr>
                      <w:t>OFFICIAL</w:t>
                    </w:r>
                  </w:p>
                </w:txbxContent>
              </v:textbox>
              <w10:wrap anchorx="page" anchory="page"/>
            </v:shape>
          </w:pict>
        </mc:Fallback>
      </mc:AlternateContent>
    </w:r>
    <w:r w:rsidR="00310181">
      <w:rPr>
        <w:noProof/>
      </w:rPr>
      <mc:AlternateContent>
        <mc:Choice Requires="wps">
          <w:drawing>
            <wp:anchor distT="0" distB="0" distL="114300" distR="114300" simplePos="0" relativeHeight="251658242" behindDoc="0" locked="0" layoutInCell="0" allowOverlap="1" wp14:anchorId="259E0903" wp14:editId="77752377">
              <wp:simplePos x="0" y="0"/>
              <wp:positionH relativeFrom="page">
                <wp:posOffset>0</wp:posOffset>
              </wp:positionH>
              <wp:positionV relativeFrom="page">
                <wp:posOffset>10227945</wp:posOffset>
              </wp:positionV>
              <wp:extent cx="7560310"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3C8A2" w14:textId="57649C5E" w:rsidR="00310181" w:rsidRPr="00310181" w:rsidRDefault="00310181" w:rsidP="00310181">
                          <w:pPr>
                            <w:spacing w:before="0" w:after="0"/>
                            <w:jc w:val="center"/>
                            <w:rPr>
                              <w:rFonts w:ascii="Calibri" w:hAnsi="Calibri" w:cs="Calibri"/>
                              <w:color w:val="000000"/>
                              <w:sz w:val="24"/>
                            </w:rPr>
                          </w:pPr>
                          <w:r w:rsidRPr="0031018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59E0903" id="Text Box 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F83C8A2" w14:textId="57649C5E" w:rsidR="00310181" w:rsidRPr="00310181" w:rsidRDefault="00310181" w:rsidP="00310181">
                    <w:pPr>
                      <w:spacing w:before="0" w:after="0"/>
                      <w:jc w:val="center"/>
                      <w:rPr>
                        <w:rFonts w:ascii="Calibri" w:hAnsi="Calibri" w:cs="Calibri"/>
                        <w:color w:val="000000"/>
                        <w:sz w:val="24"/>
                      </w:rPr>
                    </w:pPr>
                    <w:r w:rsidRPr="00310181">
                      <w:rPr>
                        <w:rFonts w:ascii="Calibri" w:hAnsi="Calibri" w:cs="Calibri"/>
                        <w:color w:val="000000"/>
                        <w:sz w:val="24"/>
                      </w:rPr>
                      <w:t>OFFICIAL</w:t>
                    </w:r>
                  </w:p>
                </w:txbxContent>
              </v:textbox>
              <w10:wrap anchorx="page" anchory="page"/>
            </v:shape>
          </w:pict>
        </mc:Fallback>
      </mc:AlternateContent>
    </w:r>
  </w:p>
  <w:p w14:paraId="487B853D" w14:textId="57D58572" w:rsidR="00CF0C5F" w:rsidRDefault="00CF0C5F" w:rsidP="00CF0C5F">
    <w:pPr>
      <w:pStyle w:val="Footer"/>
      <w:rPr>
        <w:rFonts w:cstheme="minorHAnsi"/>
        <w:b/>
        <w:bCs/>
        <w:sz w:val="20"/>
        <w:szCs w:val="20"/>
      </w:rPr>
    </w:pPr>
  </w:p>
  <w:tbl>
    <w:tblPr>
      <w:tblStyle w:val="DTPDefaulttable"/>
      <w:tblW w:w="9214" w:type="dxa"/>
      <w:tblLook w:val="04A0" w:firstRow="1" w:lastRow="0" w:firstColumn="1" w:lastColumn="0" w:noHBand="0" w:noVBand="1"/>
    </w:tblPr>
    <w:tblGrid>
      <w:gridCol w:w="5103"/>
      <w:gridCol w:w="4111"/>
    </w:tblGrid>
    <w:tr w:rsidR="00983E3E" w14:paraId="446C82DC" w14:textId="77777777" w:rsidTr="00983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bottom w:val="single" w:sz="4" w:space="0" w:color="auto"/>
            <w:right w:val="single" w:sz="4" w:space="0" w:color="auto"/>
          </w:tcBorders>
          <w:shd w:val="clear" w:color="auto" w:fill="auto"/>
        </w:tcPr>
        <w:p w14:paraId="632EAB70" w14:textId="0F9FE457" w:rsidR="00983E3E" w:rsidRPr="00983E3E" w:rsidRDefault="00983E3E" w:rsidP="00CE0D1B">
          <w:pPr>
            <w:pStyle w:val="Footer"/>
            <w:tabs>
              <w:tab w:val="clear" w:pos="4513"/>
              <w:tab w:val="center" w:pos="3686"/>
            </w:tabs>
            <w:rPr>
              <w:rFonts w:cstheme="minorHAnsi"/>
              <w:b w:val="0"/>
              <w:bCs/>
              <w:color w:val="000000" w:themeColor="text1"/>
              <w:sz w:val="20"/>
              <w:szCs w:val="20"/>
            </w:rPr>
          </w:pPr>
          <w:r w:rsidRPr="00983E3E">
            <w:rPr>
              <w:rFonts w:cstheme="minorHAnsi"/>
              <w:bCs/>
              <w:color w:val="000000" w:themeColor="text1"/>
              <w:sz w:val="20"/>
              <w:szCs w:val="20"/>
            </w:rPr>
            <w:t>Date issued:</w:t>
          </w:r>
          <w:r w:rsidRPr="00983E3E">
            <w:rPr>
              <w:rFonts w:cstheme="minorHAnsi"/>
              <w:color w:val="000000" w:themeColor="text1"/>
              <w:sz w:val="20"/>
              <w:szCs w:val="20"/>
            </w:rPr>
            <w:t xml:space="preserve"> </w:t>
          </w:r>
          <w:r w:rsidRPr="00983E3E">
            <w:rPr>
              <w:rFonts w:cstheme="minorHAnsi"/>
              <w:b w:val="0"/>
              <w:bCs/>
              <w:color w:val="FF0000"/>
              <w:sz w:val="20"/>
              <w:szCs w:val="20"/>
            </w:rPr>
            <w:t>XX Month XXXX</w:t>
          </w:r>
        </w:p>
      </w:tc>
      <w:tc>
        <w:tcPr>
          <w:tcW w:w="4111" w:type="dxa"/>
          <w:vMerge w:val="restart"/>
          <w:tcBorders>
            <w:top w:val="single" w:sz="4" w:space="0" w:color="auto"/>
            <w:left w:val="single" w:sz="4" w:space="0" w:color="auto"/>
            <w:bottom w:val="single" w:sz="8" w:space="0" w:color="95999E" w:themeColor="accent6" w:themeTint="99"/>
            <w:right w:val="single" w:sz="4" w:space="0" w:color="auto"/>
          </w:tcBorders>
          <w:shd w:val="clear" w:color="auto" w:fill="auto"/>
        </w:tcPr>
        <w:p w14:paraId="1F52A057" w14:textId="47350507" w:rsidR="00983E3E" w:rsidRPr="00983E3E" w:rsidRDefault="00983E3E" w:rsidP="00983E3E">
          <w:pPr>
            <w:pStyle w:val="Footer"/>
            <w:tabs>
              <w:tab w:val="clear" w:pos="4513"/>
              <w:tab w:val="center" w:pos="3686"/>
            </w:tabs>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rPr>
          </w:pPr>
          <w:r>
            <w:rPr>
              <w:noProof/>
            </w:rPr>
            <mc:AlternateContent>
              <mc:Choice Requires="wps">
                <w:drawing>
                  <wp:anchor distT="45720" distB="45720" distL="114300" distR="114300" simplePos="0" relativeHeight="251658240" behindDoc="0" locked="0" layoutInCell="1" allowOverlap="1" wp14:anchorId="750DD822" wp14:editId="6D9ACC48">
                    <wp:simplePos x="0" y="0"/>
                    <wp:positionH relativeFrom="margin">
                      <wp:posOffset>406069</wp:posOffset>
                    </wp:positionH>
                    <wp:positionV relativeFrom="paragraph">
                      <wp:posOffset>126586</wp:posOffset>
                    </wp:positionV>
                    <wp:extent cx="1397635"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1404620"/>
                            </a:xfrm>
                            <a:prstGeom prst="rect">
                              <a:avLst/>
                            </a:prstGeom>
                            <a:noFill/>
                            <a:ln w="9525">
                              <a:noFill/>
                              <a:miter lim="800000"/>
                              <a:headEnd/>
                              <a:tailEnd/>
                            </a:ln>
                          </wps:spPr>
                          <wps:txbx>
                            <w:txbxContent>
                              <w:p w14:paraId="22BAA7C9" w14:textId="48D07A04" w:rsidR="006707AC" w:rsidRPr="00983E3E" w:rsidRDefault="006707AC" w:rsidP="00983E3E">
                                <w:pPr>
                                  <w:rPr>
                                    <w:rFonts w:ascii="Brush Script MT" w:hAnsi="Brush Script MT"/>
                                    <w:color w:val="FF0000"/>
                                    <w:sz w:val="24"/>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DD822" id="Text Box 217" o:spid="_x0000_s1028" type="#_x0000_t202" style="position:absolute;margin-left:31.95pt;margin-top:9.95pt;width:110.0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" filled="f" stroked="f">
                    <v:textbox style="mso-fit-shape-to-text:t">
                      <w:txbxContent>
                        <w:p w14:paraId="22BAA7C9" w14:textId="48D07A04" w:rsidR="006707AC" w:rsidRPr="00983E3E" w:rsidRDefault="006707AC" w:rsidP="00983E3E">
                          <w:pPr>
                            <w:rPr>
                              <w:rFonts w:ascii="Brush Script MT" w:hAnsi="Brush Script MT"/>
                              <w:color w:val="FF0000"/>
                              <w:sz w:val="24"/>
                              <w:szCs w:val="28"/>
                            </w:rPr>
                          </w:pPr>
                        </w:p>
                      </w:txbxContent>
                    </v:textbox>
                    <w10:wrap anchorx="margin"/>
                  </v:shape>
                </w:pict>
              </mc:Fallback>
            </mc:AlternateContent>
          </w:r>
          <w:r w:rsidRPr="00983E3E">
            <w:rPr>
              <w:rFonts w:cstheme="minorHAnsi"/>
              <w:bCs/>
              <w:color w:val="000000" w:themeColor="text1"/>
              <w:sz w:val="20"/>
              <w:szCs w:val="20"/>
            </w:rPr>
            <w:t>Signature for the</w:t>
          </w:r>
          <w:r w:rsidRPr="00983E3E">
            <w:rPr>
              <w:rFonts w:cstheme="minorHAnsi"/>
              <w:color w:val="000000" w:themeColor="text1"/>
              <w:sz w:val="20"/>
              <w:szCs w:val="20"/>
            </w:rPr>
            <w:t xml:space="preserve"> </w:t>
          </w:r>
          <w:r w:rsidRPr="00983E3E">
            <w:rPr>
              <w:rFonts w:cstheme="minorHAnsi"/>
              <w:bCs/>
              <w:color w:val="000000" w:themeColor="text1"/>
              <w:sz w:val="20"/>
              <w:szCs w:val="20"/>
            </w:rPr>
            <w:t>responsible authori</w:t>
          </w:r>
          <w:r>
            <w:rPr>
              <w:rFonts w:cstheme="minorHAnsi"/>
              <w:bCs/>
              <w:color w:val="000000" w:themeColor="text1"/>
              <w:sz w:val="20"/>
              <w:szCs w:val="20"/>
            </w:rPr>
            <w:t>ty:</w:t>
          </w:r>
        </w:p>
        <w:p w14:paraId="1073C580" w14:textId="77777777" w:rsidR="00983E3E" w:rsidRDefault="00983E3E" w:rsidP="00CE0D1B">
          <w:pPr>
            <w:pStyle w:val="Footer"/>
            <w:tabs>
              <w:tab w:val="clear" w:pos="4513"/>
              <w:tab w:val="center" w:pos="3686"/>
            </w:tabs>
            <w:cnfStyle w:val="100000000000" w:firstRow="1" w:lastRow="0" w:firstColumn="0" w:lastColumn="0" w:oddVBand="0" w:evenVBand="0" w:oddHBand="0" w:evenHBand="0" w:firstRowFirstColumn="0" w:firstRowLastColumn="0" w:lastRowFirstColumn="0" w:lastRowLastColumn="0"/>
            <w:rPr>
              <w:rFonts w:cstheme="minorHAnsi"/>
              <w:b w:val="0"/>
              <w:bCs/>
              <w:sz w:val="20"/>
              <w:szCs w:val="20"/>
            </w:rPr>
          </w:pPr>
        </w:p>
      </w:tc>
    </w:tr>
    <w:tr w:rsidR="00983E3E" w14:paraId="1D5F3579" w14:textId="77777777" w:rsidTr="00983E3E">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right w:val="single" w:sz="4" w:space="0" w:color="auto"/>
          </w:tcBorders>
          <w:shd w:val="clear" w:color="auto" w:fill="auto"/>
        </w:tcPr>
        <w:p w14:paraId="4F65AA94" w14:textId="77777777" w:rsidR="00983E3E" w:rsidRPr="00983E3E" w:rsidRDefault="00983E3E" w:rsidP="00983E3E">
          <w:pPr>
            <w:pStyle w:val="Footer"/>
            <w:rPr>
              <w:rFonts w:cstheme="minorHAnsi"/>
              <w:color w:val="000000" w:themeColor="text1"/>
              <w:sz w:val="20"/>
              <w:szCs w:val="20"/>
            </w:rPr>
          </w:pPr>
          <w:r w:rsidRPr="00983E3E">
            <w:rPr>
              <w:rFonts w:cstheme="minorHAnsi"/>
              <w:color w:val="000000" w:themeColor="text1"/>
              <w:sz w:val="20"/>
              <w:szCs w:val="20"/>
            </w:rPr>
            <w:t xml:space="preserve">Date permit comes into operation: </w:t>
          </w:r>
          <w:r w:rsidRPr="00983E3E">
            <w:rPr>
              <w:rFonts w:cstheme="minorHAnsi"/>
              <w:b w:val="0"/>
              <w:bCs/>
              <w:color w:val="FF0000"/>
              <w:sz w:val="20"/>
              <w:szCs w:val="20"/>
            </w:rPr>
            <w:t>XX Month XXXX</w:t>
          </w:r>
        </w:p>
        <w:p w14:paraId="11E51714" w14:textId="213FB9BE" w:rsidR="00983E3E" w:rsidRPr="00983E3E" w:rsidRDefault="00983E3E" w:rsidP="00CE0D1B">
          <w:pPr>
            <w:pStyle w:val="Footer"/>
            <w:tabs>
              <w:tab w:val="clear" w:pos="4513"/>
              <w:tab w:val="center" w:pos="3686"/>
            </w:tabs>
            <w:rPr>
              <w:rFonts w:cstheme="minorHAnsi"/>
              <w:b w:val="0"/>
              <w:bCs/>
              <w:color w:val="000000" w:themeColor="text1"/>
              <w:sz w:val="20"/>
              <w:szCs w:val="20"/>
            </w:rPr>
          </w:pPr>
          <w:r w:rsidRPr="00983E3E">
            <w:rPr>
              <w:rStyle w:val="normaltextrun"/>
              <w:rFonts w:ascii="Arial" w:hAnsi="Arial" w:cs="Arial"/>
              <w:b w:val="0"/>
              <w:bCs/>
              <w:sz w:val="20"/>
              <w:szCs w:val="20"/>
            </w:rPr>
            <w:t>(or if no date is specified, the permit comes into operation on the same day as the amendment to which the permit applies comes into operation)</w:t>
          </w:r>
        </w:p>
      </w:tc>
      <w:tc>
        <w:tcPr>
          <w:tcW w:w="4111" w:type="dxa"/>
          <w:vMerge/>
          <w:tcBorders>
            <w:top w:val="single" w:sz="4" w:space="0" w:color="auto"/>
            <w:left w:val="single" w:sz="4" w:space="0" w:color="auto"/>
            <w:right w:val="single" w:sz="4" w:space="0" w:color="auto"/>
          </w:tcBorders>
          <w:shd w:val="clear" w:color="auto" w:fill="auto"/>
        </w:tcPr>
        <w:p w14:paraId="1CB315FC" w14:textId="77777777" w:rsidR="00983E3E" w:rsidRDefault="00983E3E" w:rsidP="00CE0D1B">
          <w:pPr>
            <w:pStyle w:val="Footer"/>
            <w:tabs>
              <w:tab w:val="clear" w:pos="4513"/>
              <w:tab w:val="center" w:pos="3686"/>
            </w:tabs>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bl>
  <w:p w14:paraId="41CE61EE" w14:textId="77777777" w:rsidR="00983E3E" w:rsidRPr="00CF0C5F" w:rsidRDefault="00983E3E" w:rsidP="00CF0C5F">
    <w:pPr>
      <w:pStyle w:val="Footer"/>
      <w:rPr>
        <w:rFonts w:cstheme="minorHAnsi"/>
        <w:sz w:val="20"/>
        <w:szCs w:val="20"/>
      </w:rPr>
    </w:pPr>
  </w:p>
  <w:p w14:paraId="4F74FF50" w14:textId="60A17F8D" w:rsidR="00CF0C5F" w:rsidRDefault="00ED66D8" w:rsidP="00803495">
    <w:pPr>
      <w:ind w:left="7200"/>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9D9B" w14:textId="0531E0CD" w:rsidR="00461922" w:rsidRDefault="00461922">
    <w:pPr>
      <w:pStyle w:val="Footer"/>
    </w:pPr>
    <w:r>
      <w:rPr>
        <w:noProof/>
      </w:rPr>
      <mc:AlternateContent>
        <mc:Choice Requires="wps">
          <w:drawing>
            <wp:anchor distT="0" distB="0" distL="114300" distR="114300" simplePos="0" relativeHeight="251658241" behindDoc="0" locked="0" layoutInCell="0" allowOverlap="1" wp14:anchorId="6589DB62" wp14:editId="63C3BFCE">
              <wp:simplePos x="0" y="0"/>
              <wp:positionH relativeFrom="page">
                <wp:posOffset>0</wp:posOffset>
              </wp:positionH>
              <wp:positionV relativeFrom="page">
                <wp:posOffset>10227945</wp:posOffset>
              </wp:positionV>
              <wp:extent cx="7560310" cy="273050"/>
              <wp:effectExtent l="0" t="0" r="0" b="12700"/>
              <wp:wrapNone/>
              <wp:docPr id="1" name="Text Box 1"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8E4B24" w14:textId="0689BF54" w:rsidR="00461922" w:rsidRPr="00461922" w:rsidRDefault="00461922" w:rsidP="00461922">
                          <w:pPr>
                            <w:spacing w:before="0" w:after="0"/>
                            <w:jc w:val="center"/>
                            <w:rPr>
                              <w:rFonts w:ascii="Calibri" w:hAnsi="Calibri" w:cs="Calibri"/>
                              <w:color w:val="000000"/>
                              <w:sz w:val="24"/>
                            </w:rPr>
                          </w:pPr>
                          <w:r w:rsidRPr="0046192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89DB62" id="_x0000_t202" coordsize="21600,21600" o:spt="202" path="m,l,21600r21600,l21600,xe">
              <v:stroke joinstyle="miter"/>
              <v:path gradientshapeok="t" o:connecttype="rect"/>
            </v:shapetype>
            <v:shape id="Text Box 1" o:spid="_x0000_s1029" type="#_x0000_t202" alt="{&quot;HashCode&quot;:-1264680268,&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708E4B24" w14:textId="0689BF54" w:rsidR="00461922" w:rsidRPr="00461922" w:rsidRDefault="00461922" w:rsidP="00461922">
                    <w:pPr>
                      <w:spacing w:before="0" w:after="0"/>
                      <w:jc w:val="center"/>
                      <w:rPr>
                        <w:rFonts w:ascii="Calibri" w:hAnsi="Calibri" w:cs="Calibri"/>
                        <w:color w:val="000000"/>
                        <w:sz w:val="24"/>
                      </w:rPr>
                    </w:pPr>
                    <w:r w:rsidRPr="00461922">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FC01B" w14:textId="77777777" w:rsidR="00A571DE" w:rsidRDefault="00A571DE" w:rsidP="00C37A29">
      <w:pPr>
        <w:spacing w:after="0"/>
      </w:pPr>
      <w:r>
        <w:separator/>
      </w:r>
    </w:p>
  </w:footnote>
  <w:footnote w:type="continuationSeparator" w:id="0">
    <w:p w14:paraId="282D594C" w14:textId="77777777" w:rsidR="00A571DE" w:rsidRDefault="00A571DE" w:rsidP="00C37A29">
      <w:pPr>
        <w:spacing w:after="0"/>
      </w:pPr>
      <w:r>
        <w:continuationSeparator/>
      </w:r>
    </w:p>
  </w:footnote>
  <w:footnote w:type="continuationNotice" w:id="1">
    <w:p w14:paraId="742592AD" w14:textId="77777777" w:rsidR="00A571DE" w:rsidRDefault="00A571D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5874" w14:textId="77777777" w:rsidR="008925E3" w:rsidRDefault="00892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0F245" w14:textId="6A2C962E" w:rsidR="00310181" w:rsidRDefault="00310181" w:rsidP="00310181">
    <w:pPr>
      <w:pStyle w:val="Header"/>
      <w:jc w:val="center"/>
    </w:pPr>
    <w:r>
      <w:t>Planning and Environment Regulations 2015</w:t>
    </w:r>
  </w:p>
  <w:p w14:paraId="298B01E2" w14:textId="34FC7172" w:rsidR="00310181" w:rsidRDefault="00310181" w:rsidP="00310181">
    <w:pPr>
      <w:pStyle w:val="Header"/>
      <w:jc w:val="center"/>
    </w:pPr>
    <w:r>
      <w:t xml:space="preserve">Form </w:t>
    </w:r>
    <w:r w:rsidR="00983E3E">
      <w:t>9</w:t>
    </w:r>
  </w:p>
  <w:p w14:paraId="16B79FA7" w14:textId="752AF17E" w:rsidR="00310181" w:rsidRDefault="00310181" w:rsidP="00310181">
    <w:pPr>
      <w:pStyle w:val="Header"/>
      <w:jc w:val="right"/>
    </w:pPr>
    <w:r>
      <w:t xml:space="preserve">Section </w:t>
    </w:r>
    <w:r w:rsidR="00983E3E">
      <w:t>96</w:t>
    </w:r>
    <w:r w:rsidR="0060688B">
      <w:t>J</w:t>
    </w:r>
  </w:p>
  <w:p w14:paraId="1E76E6B4" w14:textId="74771042" w:rsidR="00FD0FBF" w:rsidRDefault="00FD0FBF" w:rsidP="00E43869">
    <w:pPr>
      <w:pStyle w:val="Header"/>
      <w:tabs>
        <w:tab w:val="left" w:pos="125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63C0" w14:textId="05C8C9C7" w:rsidR="00531287" w:rsidRDefault="00531287" w:rsidP="00531287">
    <w:pPr>
      <w:pStyle w:val="Header"/>
      <w:jc w:val="center"/>
    </w:pPr>
    <w:r>
      <w:t>Planning and Environment Regulations 2015</w:t>
    </w:r>
  </w:p>
  <w:p w14:paraId="02F19D81" w14:textId="6C7F9BD4" w:rsidR="00531287" w:rsidRDefault="00531287" w:rsidP="00531287">
    <w:pPr>
      <w:pStyle w:val="Header"/>
      <w:jc w:val="center"/>
    </w:pPr>
    <w:r>
      <w:t>Form 4</w:t>
    </w:r>
  </w:p>
  <w:p w14:paraId="7689F9EA" w14:textId="5A0A6CA3" w:rsidR="00531287" w:rsidRDefault="00531287" w:rsidP="00531287">
    <w:pPr>
      <w:pStyle w:val="Header"/>
      <w:jc w:val="right"/>
    </w:pPr>
    <w:r>
      <w:t>Sections 63, 64, 64A and 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F459EA"/>
    <w:multiLevelType w:val="multilevel"/>
    <w:tmpl w:val="3A28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C7A1D"/>
    <w:multiLevelType w:val="hybridMultilevel"/>
    <w:tmpl w:val="ED7AF43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64D5FA5"/>
    <w:multiLevelType w:val="multilevel"/>
    <w:tmpl w:val="03AC3BC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4F213D"/>
    <w:multiLevelType w:val="hybridMultilevel"/>
    <w:tmpl w:val="D6CAACC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5A5E93"/>
    <w:multiLevelType w:val="multilevel"/>
    <w:tmpl w:val="1646C884"/>
    <w:numStyleLink w:val="Bullets"/>
  </w:abstractNum>
  <w:abstractNum w:abstractNumId="7" w15:restartNumberingAfterBreak="0">
    <w:nsid w:val="0DEF4BCC"/>
    <w:multiLevelType w:val="multilevel"/>
    <w:tmpl w:val="7C4006A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4E2689E"/>
    <w:multiLevelType w:val="hybridMultilevel"/>
    <w:tmpl w:val="7EF4E0E6"/>
    <w:lvl w:ilvl="0" w:tplc="9A94CA8E">
      <w:start w:val="1"/>
      <w:numFmt w:val="bullet"/>
      <w:lvlText w:val=""/>
      <w:lvlJc w:val="left"/>
      <w:pPr>
        <w:ind w:left="1440" w:hanging="360"/>
      </w:pPr>
      <w:rPr>
        <w:rFonts w:ascii="Symbol" w:hAnsi="Symbol"/>
      </w:rPr>
    </w:lvl>
    <w:lvl w:ilvl="1" w:tplc="5B32DF86">
      <w:start w:val="1"/>
      <w:numFmt w:val="bullet"/>
      <w:lvlText w:val=""/>
      <w:lvlJc w:val="left"/>
      <w:pPr>
        <w:ind w:left="1440" w:hanging="360"/>
      </w:pPr>
      <w:rPr>
        <w:rFonts w:ascii="Symbol" w:hAnsi="Symbol"/>
      </w:rPr>
    </w:lvl>
    <w:lvl w:ilvl="2" w:tplc="B4BE692A">
      <w:start w:val="1"/>
      <w:numFmt w:val="bullet"/>
      <w:lvlText w:val=""/>
      <w:lvlJc w:val="left"/>
      <w:pPr>
        <w:ind w:left="1440" w:hanging="360"/>
      </w:pPr>
      <w:rPr>
        <w:rFonts w:ascii="Symbol" w:hAnsi="Symbol"/>
      </w:rPr>
    </w:lvl>
    <w:lvl w:ilvl="3" w:tplc="FF588D60">
      <w:start w:val="1"/>
      <w:numFmt w:val="bullet"/>
      <w:lvlText w:val=""/>
      <w:lvlJc w:val="left"/>
      <w:pPr>
        <w:ind w:left="1440" w:hanging="360"/>
      </w:pPr>
      <w:rPr>
        <w:rFonts w:ascii="Symbol" w:hAnsi="Symbol"/>
      </w:rPr>
    </w:lvl>
    <w:lvl w:ilvl="4" w:tplc="05C01718">
      <w:start w:val="1"/>
      <w:numFmt w:val="bullet"/>
      <w:lvlText w:val=""/>
      <w:lvlJc w:val="left"/>
      <w:pPr>
        <w:ind w:left="1440" w:hanging="360"/>
      </w:pPr>
      <w:rPr>
        <w:rFonts w:ascii="Symbol" w:hAnsi="Symbol"/>
      </w:rPr>
    </w:lvl>
    <w:lvl w:ilvl="5" w:tplc="51D84AC0">
      <w:start w:val="1"/>
      <w:numFmt w:val="bullet"/>
      <w:lvlText w:val=""/>
      <w:lvlJc w:val="left"/>
      <w:pPr>
        <w:ind w:left="1440" w:hanging="360"/>
      </w:pPr>
      <w:rPr>
        <w:rFonts w:ascii="Symbol" w:hAnsi="Symbol"/>
      </w:rPr>
    </w:lvl>
    <w:lvl w:ilvl="6" w:tplc="403C91FC">
      <w:start w:val="1"/>
      <w:numFmt w:val="bullet"/>
      <w:lvlText w:val=""/>
      <w:lvlJc w:val="left"/>
      <w:pPr>
        <w:ind w:left="1440" w:hanging="360"/>
      </w:pPr>
      <w:rPr>
        <w:rFonts w:ascii="Symbol" w:hAnsi="Symbol"/>
      </w:rPr>
    </w:lvl>
    <w:lvl w:ilvl="7" w:tplc="E3361B68">
      <w:start w:val="1"/>
      <w:numFmt w:val="bullet"/>
      <w:lvlText w:val=""/>
      <w:lvlJc w:val="left"/>
      <w:pPr>
        <w:ind w:left="1440" w:hanging="360"/>
      </w:pPr>
      <w:rPr>
        <w:rFonts w:ascii="Symbol" w:hAnsi="Symbol"/>
      </w:rPr>
    </w:lvl>
    <w:lvl w:ilvl="8" w:tplc="B2A4B1C4">
      <w:start w:val="1"/>
      <w:numFmt w:val="bullet"/>
      <w:lvlText w:val=""/>
      <w:lvlJc w:val="left"/>
      <w:pPr>
        <w:ind w:left="1440" w:hanging="360"/>
      </w:pPr>
      <w:rPr>
        <w:rFonts w:ascii="Symbol" w:hAnsi="Symbol"/>
      </w:rPr>
    </w:lvl>
  </w:abstractNum>
  <w:abstractNum w:abstractNumId="1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9156AF"/>
    <w:multiLevelType w:val="multilevel"/>
    <w:tmpl w:val="34088A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14"/>
        <w:szCs w:val="1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8AB0992"/>
    <w:multiLevelType w:val="multilevel"/>
    <w:tmpl w:val="D924D0F2"/>
    <w:lvl w:ilvl="0">
      <w:start w:val="1"/>
      <w:numFmt w:val="decimal"/>
      <w:pStyle w:val="EquipeNumLevel1"/>
      <w:lvlText w:val="%1"/>
      <w:lvlJc w:val="left"/>
      <w:pPr>
        <w:tabs>
          <w:tab w:val="num" w:pos="924"/>
        </w:tabs>
        <w:ind w:left="924" w:hanging="924"/>
      </w:pPr>
      <w:rPr>
        <w:rFonts w:ascii="Calibri Light" w:hAnsi="Calibri Light" w:cs="Calibri Light" w:hint="default"/>
        <w:b w:val="0"/>
        <w:bCs w:val="0"/>
        <w:i w:val="0"/>
        <w:iCs w:val="0"/>
        <w:sz w:val="22"/>
        <w:szCs w:val="22"/>
      </w:rPr>
    </w:lvl>
    <w:lvl w:ilvl="1">
      <w:start w:val="1"/>
      <w:numFmt w:val="decimal"/>
      <w:pStyle w:val="EquipeNumLevel2"/>
      <w:lvlText w:val="%1.%2"/>
      <w:lvlJc w:val="left"/>
      <w:pPr>
        <w:tabs>
          <w:tab w:val="num" w:pos="1848"/>
        </w:tabs>
        <w:ind w:left="1848" w:hanging="924"/>
      </w:pPr>
      <w:rPr>
        <w:rFonts w:ascii="Calibri Light" w:hAnsi="Calibri Light" w:cs="Calibri Light" w:hint="default"/>
        <w:b w:val="0"/>
        <w:bCs w:val="0"/>
        <w:i w:val="0"/>
        <w:iCs w:val="0"/>
        <w:sz w:val="22"/>
        <w:szCs w:val="22"/>
      </w:rPr>
    </w:lvl>
    <w:lvl w:ilvl="2">
      <w:start w:val="1"/>
      <w:numFmt w:val="decimal"/>
      <w:pStyle w:val="EquipeNumLevel3"/>
      <w:lvlText w:val="%1.%2.%3"/>
      <w:lvlJc w:val="left"/>
      <w:pPr>
        <w:tabs>
          <w:tab w:val="num" w:pos="2773"/>
        </w:tabs>
        <w:ind w:left="2773" w:hanging="925"/>
      </w:pPr>
      <w:rPr>
        <w:rFonts w:hint="default"/>
        <w:sz w:val="22"/>
        <w:szCs w:val="22"/>
      </w:rPr>
    </w:lvl>
    <w:lvl w:ilvl="3">
      <w:start w:val="1"/>
      <w:numFmt w:val="lowerLetter"/>
      <w:lvlText w:val="(%4)"/>
      <w:lvlJc w:val="left"/>
      <w:pPr>
        <w:tabs>
          <w:tab w:val="num" w:pos="3697"/>
        </w:tabs>
        <w:ind w:left="3697" w:hanging="924"/>
      </w:pPr>
      <w:rPr>
        <w:rFonts w:ascii="Calibri Light" w:hAnsi="Calibri Light" w:cs="Calibri Light" w:hint="default"/>
        <w:b w:val="0"/>
        <w:bCs w:val="0"/>
        <w:i w:val="0"/>
        <w:iCs w:val="0"/>
        <w:sz w:val="20"/>
        <w:szCs w:val="20"/>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F1647B1"/>
    <w:multiLevelType w:val="hybridMultilevel"/>
    <w:tmpl w:val="35B23DF6"/>
    <w:lvl w:ilvl="0" w:tplc="761A40D2">
      <w:start w:val="1"/>
      <w:numFmt w:val="decimal"/>
      <w:lvlText w:val="%1."/>
      <w:lvlJc w:val="left"/>
      <w:pPr>
        <w:ind w:left="1020" w:hanging="360"/>
      </w:pPr>
    </w:lvl>
    <w:lvl w:ilvl="1" w:tplc="08A2830A">
      <w:start w:val="1"/>
      <w:numFmt w:val="decimal"/>
      <w:lvlText w:val="%2."/>
      <w:lvlJc w:val="left"/>
      <w:pPr>
        <w:ind w:left="1020" w:hanging="360"/>
      </w:pPr>
    </w:lvl>
    <w:lvl w:ilvl="2" w:tplc="9EA49644">
      <w:start w:val="1"/>
      <w:numFmt w:val="decimal"/>
      <w:lvlText w:val="%3."/>
      <w:lvlJc w:val="left"/>
      <w:pPr>
        <w:ind w:left="1020" w:hanging="360"/>
      </w:pPr>
    </w:lvl>
    <w:lvl w:ilvl="3" w:tplc="5596EA4A">
      <w:start w:val="1"/>
      <w:numFmt w:val="decimal"/>
      <w:lvlText w:val="%4."/>
      <w:lvlJc w:val="left"/>
      <w:pPr>
        <w:ind w:left="1020" w:hanging="360"/>
      </w:pPr>
    </w:lvl>
    <w:lvl w:ilvl="4" w:tplc="BA5252FA">
      <w:start w:val="1"/>
      <w:numFmt w:val="decimal"/>
      <w:lvlText w:val="%5."/>
      <w:lvlJc w:val="left"/>
      <w:pPr>
        <w:ind w:left="1020" w:hanging="360"/>
      </w:pPr>
    </w:lvl>
    <w:lvl w:ilvl="5" w:tplc="AC90C428">
      <w:start w:val="1"/>
      <w:numFmt w:val="decimal"/>
      <w:lvlText w:val="%6."/>
      <w:lvlJc w:val="left"/>
      <w:pPr>
        <w:ind w:left="1020" w:hanging="360"/>
      </w:pPr>
    </w:lvl>
    <w:lvl w:ilvl="6" w:tplc="C6A2AC70">
      <w:start w:val="1"/>
      <w:numFmt w:val="decimal"/>
      <w:lvlText w:val="%7."/>
      <w:lvlJc w:val="left"/>
      <w:pPr>
        <w:ind w:left="1020" w:hanging="360"/>
      </w:pPr>
    </w:lvl>
    <w:lvl w:ilvl="7" w:tplc="BB286688">
      <w:start w:val="1"/>
      <w:numFmt w:val="decimal"/>
      <w:lvlText w:val="%8."/>
      <w:lvlJc w:val="left"/>
      <w:pPr>
        <w:ind w:left="1020" w:hanging="360"/>
      </w:pPr>
    </w:lvl>
    <w:lvl w:ilvl="8" w:tplc="05FAA3E0">
      <w:start w:val="1"/>
      <w:numFmt w:val="decimal"/>
      <w:lvlText w:val="%9."/>
      <w:lvlJc w:val="left"/>
      <w:pPr>
        <w:ind w:left="1020" w:hanging="360"/>
      </w:pPr>
    </w:lvl>
  </w:abstractNum>
  <w:abstractNum w:abstractNumId="14" w15:restartNumberingAfterBreak="0">
    <w:nsid w:val="20326190"/>
    <w:multiLevelType w:val="hybridMultilevel"/>
    <w:tmpl w:val="586A413C"/>
    <w:lvl w:ilvl="0" w:tplc="92FEAA92">
      <w:start w:val="5"/>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38B4978"/>
    <w:multiLevelType w:val="hybridMultilevel"/>
    <w:tmpl w:val="6FE2CC3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23953AA7"/>
    <w:multiLevelType w:val="multilevel"/>
    <w:tmpl w:val="FFFFFFFF"/>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352"/>
        </w:tabs>
        <w:ind w:left="1352" w:hanging="360"/>
      </w:pPr>
      <w:rPr>
        <w:rFonts w:asciiTheme="minorHAnsi" w:eastAsia="Times New Roman" w:hAnsiTheme="minorHAnsi"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25C8272C"/>
    <w:multiLevelType w:val="multilevel"/>
    <w:tmpl w:val="7C4006A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64029D2"/>
    <w:multiLevelType w:val="hybridMultilevel"/>
    <w:tmpl w:val="38DE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DD782C"/>
    <w:multiLevelType w:val="hybridMultilevel"/>
    <w:tmpl w:val="50C87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C456CB"/>
    <w:multiLevelType w:val="multilevel"/>
    <w:tmpl w:val="543AA216"/>
    <w:lvl w:ilvl="0">
      <w:start w:val="1"/>
      <w:numFmt w:val="decimal"/>
      <w:pStyle w:val="Condition2"/>
      <w:lvlText w:val="%1"/>
      <w:lvlJc w:val="left"/>
      <w:pPr>
        <w:ind w:left="567" w:hanging="567"/>
      </w:pPr>
      <w:rPr>
        <w:b w:val="0"/>
        <w:bCs/>
      </w:rPr>
    </w:lvl>
    <w:lvl w:ilvl="1">
      <w:start w:val="1"/>
      <w:numFmt w:val="lowerLetter"/>
      <w:lvlText w:val="(%2)"/>
      <w:lvlJc w:val="left"/>
      <w:pPr>
        <w:ind w:left="1134" w:hanging="567"/>
      </w:pPr>
      <w:rPr>
        <w:b w:val="0"/>
        <w:bCs/>
      </w:rPr>
    </w:lvl>
    <w:lvl w:ilvl="2">
      <w:start w:val="1"/>
      <w:numFmt w:val="lowerRoman"/>
      <w:lvlText w:val="%3"/>
      <w:lvlJc w:val="left"/>
      <w:pPr>
        <w:tabs>
          <w:tab w:val="num" w:pos="1134"/>
        </w:tabs>
        <w:ind w:left="1701" w:hanging="567"/>
      </w:pPr>
    </w:lvl>
    <w:lvl w:ilvl="3">
      <w:start w:val="1"/>
      <w:numFmt w:val="decimal"/>
      <w:lvlText w:val="(%4)"/>
      <w:lvlJc w:val="left"/>
      <w:pPr>
        <w:ind w:left="2268" w:hanging="567"/>
      </w:pPr>
      <w:rPr>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19276E"/>
    <w:multiLevelType w:val="hybridMultilevel"/>
    <w:tmpl w:val="DE68FE8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B397707"/>
    <w:multiLevelType w:val="hybridMultilevel"/>
    <w:tmpl w:val="48B0E03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2C0B4DD8"/>
    <w:multiLevelType w:val="hybridMultilevel"/>
    <w:tmpl w:val="3148E97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30474A23"/>
    <w:multiLevelType w:val="multilevel"/>
    <w:tmpl w:val="50041352"/>
    <w:numStyleLink w:val="ListHeadings"/>
  </w:abstractNum>
  <w:abstractNum w:abstractNumId="25" w15:restartNumberingAfterBreak="0">
    <w:nsid w:val="36411521"/>
    <w:multiLevelType w:val="multilevel"/>
    <w:tmpl w:val="8528DC7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6754F5"/>
    <w:multiLevelType w:val="hybridMultilevel"/>
    <w:tmpl w:val="2214BD4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36FB06DE"/>
    <w:multiLevelType w:val="hybridMultilevel"/>
    <w:tmpl w:val="DF184B36"/>
    <w:lvl w:ilvl="0" w:tplc="0C090011">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80C713D"/>
    <w:multiLevelType w:val="hybridMultilevel"/>
    <w:tmpl w:val="073CD60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3D0F281E"/>
    <w:multiLevelType w:val="hybridMultilevel"/>
    <w:tmpl w:val="8C28677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3D7B656F"/>
    <w:multiLevelType w:val="hybridMultilevel"/>
    <w:tmpl w:val="3522A6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EB27AA"/>
    <w:multiLevelType w:val="hybridMultilevel"/>
    <w:tmpl w:val="A9165E8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4183020C"/>
    <w:multiLevelType w:val="hybridMultilevel"/>
    <w:tmpl w:val="7F5A355C"/>
    <w:lvl w:ilvl="0" w:tplc="0C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43E43C17"/>
    <w:multiLevelType w:val="hybridMultilevel"/>
    <w:tmpl w:val="1F2ADEE6"/>
    <w:lvl w:ilvl="0" w:tplc="CD5A6DEA">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15:restartNumberingAfterBreak="0">
    <w:nsid w:val="45E94166"/>
    <w:multiLevelType w:val="multilevel"/>
    <w:tmpl w:val="7C4006A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7813BE"/>
    <w:multiLevelType w:val="multilevel"/>
    <w:tmpl w:val="1CAAF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75238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512D21"/>
    <w:multiLevelType w:val="hybridMultilevel"/>
    <w:tmpl w:val="F104DE50"/>
    <w:lvl w:ilvl="0" w:tplc="5B2067AC">
      <w:start w:val="1"/>
      <w:numFmt w:val="decimal"/>
      <w:lvlText w:val="%1."/>
      <w:lvlJc w:val="left"/>
      <w:pPr>
        <w:ind w:left="1080" w:hanging="360"/>
      </w:pPr>
      <w:rPr>
        <w:color w:val="0D0D0D" w:themeColor="text1" w:themeTint="F2"/>
      </w:rPr>
    </w:lvl>
    <w:lvl w:ilvl="1" w:tplc="FA6CAACE">
      <w:start w:val="1"/>
      <w:numFmt w:val="lowerLetter"/>
      <w:lvlText w:val="%2."/>
      <w:lvlJc w:val="left"/>
      <w:pPr>
        <w:ind w:left="1800" w:hanging="360"/>
      </w:pPr>
      <w:rPr>
        <w:i w:val="0"/>
        <w:i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8B73D84"/>
    <w:multiLevelType w:val="multilevel"/>
    <w:tmpl w:val="50041352"/>
    <w:numStyleLink w:val="ListHeadings"/>
  </w:abstractNum>
  <w:abstractNum w:abstractNumId="39" w15:restartNumberingAfterBreak="0">
    <w:nsid w:val="591E1040"/>
    <w:multiLevelType w:val="hybridMultilevel"/>
    <w:tmpl w:val="FE743318"/>
    <w:lvl w:ilvl="0" w:tplc="92B6EED4">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94A380F"/>
    <w:multiLevelType w:val="multilevel"/>
    <w:tmpl w:val="46407092"/>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596A0C8C"/>
    <w:multiLevelType w:val="multilevel"/>
    <w:tmpl w:val="97DAEA0E"/>
    <w:numStyleLink w:val="Numbering"/>
  </w:abstractNum>
  <w:abstractNum w:abstractNumId="42" w15:restartNumberingAfterBreak="0">
    <w:nsid w:val="5C8F215D"/>
    <w:multiLevelType w:val="hybridMultilevel"/>
    <w:tmpl w:val="B6D499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4" w15:restartNumberingAfterBreak="0">
    <w:nsid w:val="62CD1F40"/>
    <w:multiLevelType w:val="hybridMultilevel"/>
    <w:tmpl w:val="2DAEE05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15:restartNumberingAfterBreak="0">
    <w:nsid w:val="63BB4AAC"/>
    <w:multiLevelType w:val="hybridMultilevel"/>
    <w:tmpl w:val="B5226A76"/>
    <w:lvl w:ilvl="0" w:tplc="CE505938">
      <w:start w:val="1"/>
      <w:numFmt w:val="bullet"/>
      <w:lvlText w:val=""/>
      <w:lvlJc w:val="left"/>
      <w:pPr>
        <w:ind w:left="1440" w:hanging="360"/>
      </w:pPr>
      <w:rPr>
        <w:rFonts w:ascii="Symbol" w:hAnsi="Symbol"/>
      </w:rPr>
    </w:lvl>
    <w:lvl w:ilvl="1" w:tplc="56B251F4">
      <w:start w:val="1"/>
      <w:numFmt w:val="bullet"/>
      <w:lvlText w:val=""/>
      <w:lvlJc w:val="left"/>
      <w:pPr>
        <w:ind w:left="1440" w:hanging="360"/>
      </w:pPr>
      <w:rPr>
        <w:rFonts w:ascii="Symbol" w:hAnsi="Symbol"/>
      </w:rPr>
    </w:lvl>
    <w:lvl w:ilvl="2" w:tplc="5A44790E">
      <w:start w:val="1"/>
      <w:numFmt w:val="bullet"/>
      <w:lvlText w:val=""/>
      <w:lvlJc w:val="left"/>
      <w:pPr>
        <w:ind w:left="1440" w:hanging="360"/>
      </w:pPr>
      <w:rPr>
        <w:rFonts w:ascii="Symbol" w:hAnsi="Symbol"/>
      </w:rPr>
    </w:lvl>
    <w:lvl w:ilvl="3" w:tplc="95DECCB2">
      <w:start w:val="1"/>
      <w:numFmt w:val="bullet"/>
      <w:lvlText w:val=""/>
      <w:lvlJc w:val="left"/>
      <w:pPr>
        <w:ind w:left="1440" w:hanging="360"/>
      </w:pPr>
      <w:rPr>
        <w:rFonts w:ascii="Symbol" w:hAnsi="Symbol"/>
      </w:rPr>
    </w:lvl>
    <w:lvl w:ilvl="4" w:tplc="705CDB62">
      <w:start w:val="1"/>
      <w:numFmt w:val="bullet"/>
      <w:lvlText w:val=""/>
      <w:lvlJc w:val="left"/>
      <w:pPr>
        <w:ind w:left="1440" w:hanging="360"/>
      </w:pPr>
      <w:rPr>
        <w:rFonts w:ascii="Symbol" w:hAnsi="Symbol"/>
      </w:rPr>
    </w:lvl>
    <w:lvl w:ilvl="5" w:tplc="F39A0F48">
      <w:start w:val="1"/>
      <w:numFmt w:val="bullet"/>
      <w:lvlText w:val=""/>
      <w:lvlJc w:val="left"/>
      <w:pPr>
        <w:ind w:left="1440" w:hanging="360"/>
      </w:pPr>
      <w:rPr>
        <w:rFonts w:ascii="Symbol" w:hAnsi="Symbol"/>
      </w:rPr>
    </w:lvl>
    <w:lvl w:ilvl="6" w:tplc="812E3E34">
      <w:start w:val="1"/>
      <w:numFmt w:val="bullet"/>
      <w:lvlText w:val=""/>
      <w:lvlJc w:val="left"/>
      <w:pPr>
        <w:ind w:left="1440" w:hanging="360"/>
      </w:pPr>
      <w:rPr>
        <w:rFonts w:ascii="Symbol" w:hAnsi="Symbol"/>
      </w:rPr>
    </w:lvl>
    <w:lvl w:ilvl="7" w:tplc="D7FA10AA">
      <w:start w:val="1"/>
      <w:numFmt w:val="bullet"/>
      <w:lvlText w:val=""/>
      <w:lvlJc w:val="left"/>
      <w:pPr>
        <w:ind w:left="1440" w:hanging="360"/>
      </w:pPr>
      <w:rPr>
        <w:rFonts w:ascii="Symbol" w:hAnsi="Symbol"/>
      </w:rPr>
    </w:lvl>
    <w:lvl w:ilvl="8" w:tplc="BDEA6ADA">
      <w:start w:val="1"/>
      <w:numFmt w:val="bullet"/>
      <w:lvlText w:val=""/>
      <w:lvlJc w:val="left"/>
      <w:pPr>
        <w:ind w:left="1440" w:hanging="360"/>
      </w:pPr>
      <w:rPr>
        <w:rFonts w:ascii="Symbol" w:hAnsi="Symbol"/>
      </w:rPr>
    </w:lvl>
  </w:abstractNum>
  <w:abstractNum w:abstractNumId="46" w15:restartNumberingAfterBreak="0">
    <w:nsid w:val="64141464"/>
    <w:multiLevelType w:val="hybridMultilevel"/>
    <w:tmpl w:val="1834E32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698322DF"/>
    <w:multiLevelType w:val="hybridMultilevel"/>
    <w:tmpl w:val="DEA01B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A5E73D9"/>
    <w:multiLevelType w:val="multilevel"/>
    <w:tmpl w:val="616E3EC6"/>
    <w:lvl w:ilvl="0">
      <w:start w:val="1"/>
      <w:numFmt w:val="bullet"/>
      <w:lvlText w:val=""/>
      <w:lvlJc w:val="left"/>
      <w:pPr>
        <w:tabs>
          <w:tab w:val="num" w:pos="720"/>
        </w:tabs>
        <w:ind w:left="720" w:hanging="360"/>
      </w:pPr>
      <w:rPr>
        <w:rFonts w:ascii="Symbol" w:hAnsi="Symbol" w:hint="default"/>
        <w:color w:val="000000"/>
      </w:rPr>
    </w:lvl>
    <w:lvl w:ilvl="1">
      <w:start w:val="1"/>
      <w:numFmt w:val="lowerLetter"/>
      <w:lvlText w:val="%2)"/>
      <w:lvlJc w:val="left"/>
      <w:pPr>
        <w:tabs>
          <w:tab w:val="num" w:pos="1352"/>
        </w:tabs>
        <w:ind w:left="1352" w:hanging="360"/>
      </w:pPr>
      <w:rPr>
        <w:rFonts w:asciiTheme="minorHAnsi" w:eastAsia="Times New Roman" w:hAnsiTheme="minorHAnsi"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6E9357EE"/>
    <w:multiLevelType w:val="hybridMultilevel"/>
    <w:tmpl w:val="143C9E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2449B6"/>
    <w:multiLevelType w:val="multilevel"/>
    <w:tmpl w:val="2990F190"/>
    <w:lvl w:ilvl="0">
      <w:start w:val="1"/>
      <w:numFmt w:val="decimal"/>
      <w:lvlText w:val="%1"/>
      <w:lvlJc w:val="left"/>
      <w:pPr>
        <w:ind w:left="700" w:hanging="70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360" w:hanging="360"/>
      </w:pPr>
      <w:rPr>
        <w:color w:val="0D0D0D" w:themeColor="text1" w:themeTint="F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77A6533"/>
    <w:multiLevelType w:val="hybridMultilevel"/>
    <w:tmpl w:val="5B24E38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7C7202A1"/>
    <w:multiLevelType w:val="hybridMultilevel"/>
    <w:tmpl w:val="52A29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4519B2"/>
    <w:multiLevelType w:val="hybridMultilevel"/>
    <w:tmpl w:val="CB8C3D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730766598">
    <w:abstractNumId w:val="0"/>
  </w:num>
  <w:num w:numId="2" w16cid:durableId="286737932">
    <w:abstractNumId w:val="43"/>
  </w:num>
  <w:num w:numId="3" w16cid:durableId="685445509">
    <w:abstractNumId w:val="8"/>
  </w:num>
  <w:num w:numId="4" w16cid:durableId="1074280339">
    <w:abstractNumId w:val="5"/>
  </w:num>
  <w:num w:numId="5" w16cid:durableId="1002244711">
    <w:abstractNumId w:val="6"/>
  </w:num>
  <w:num w:numId="6" w16cid:durableId="1098716530">
    <w:abstractNumId w:val="41"/>
  </w:num>
  <w:num w:numId="7" w16cid:durableId="113522102">
    <w:abstractNumId w:val="38"/>
  </w:num>
  <w:num w:numId="8" w16cid:durableId="1427112056">
    <w:abstractNumId w:val="10"/>
  </w:num>
  <w:num w:numId="9" w16cid:durableId="1361665066">
    <w:abstractNumId w:val="24"/>
  </w:num>
  <w:num w:numId="10" w16cid:durableId="799878281">
    <w:abstractNumId w:val="37"/>
  </w:num>
  <w:num w:numId="11" w16cid:durableId="735275383">
    <w:abstractNumId w:val="12"/>
  </w:num>
  <w:num w:numId="12" w16cid:durableId="159587078">
    <w:abstractNumId w:val="50"/>
  </w:num>
  <w:num w:numId="13" w16cid:durableId="55995053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147309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854976">
    <w:abstractNumId w:val="18"/>
  </w:num>
  <w:num w:numId="16" w16cid:durableId="1624379659">
    <w:abstractNumId w:val="47"/>
  </w:num>
  <w:num w:numId="17" w16cid:durableId="445539893">
    <w:abstractNumId w:val="52"/>
  </w:num>
  <w:num w:numId="18" w16cid:durableId="194119685">
    <w:abstractNumId w:val="19"/>
  </w:num>
  <w:num w:numId="19" w16cid:durableId="867329451">
    <w:abstractNumId w:val="42"/>
  </w:num>
  <w:num w:numId="20" w16cid:durableId="9850879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720033">
    <w:abstractNumId w:val="48"/>
  </w:num>
  <w:num w:numId="22" w16cid:durableId="9715975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2762525">
    <w:abstractNumId w:val="3"/>
  </w:num>
  <w:num w:numId="24" w16cid:durableId="1335961770">
    <w:abstractNumId w:val="36"/>
  </w:num>
  <w:num w:numId="25" w16cid:durableId="221143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35992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0765481">
    <w:abstractNumId w:val="13"/>
  </w:num>
  <w:num w:numId="28" w16cid:durableId="413862418">
    <w:abstractNumId w:val="34"/>
  </w:num>
  <w:num w:numId="29" w16cid:durableId="150678943">
    <w:abstractNumId w:val="17"/>
  </w:num>
  <w:num w:numId="30" w16cid:durableId="616717890">
    <w:abstractNumId w:val="7"/>
  </w:num>
  <w:num w:numId="31" w16cid:durableId="1857422516">
    <w:abstractNumId w:val="4"/>
  </w:num>
  <w:num w:numId="32" w16cid:durableId="280772194">
    <w:abstractNumId w:val="46"/>
  </w:num>
  <w:num w:numId="33" w16cid:durableId="1401364232">
    <w:abstractNumId w:val="40"/>
  </w:num>
  <w:num w:numId="34" w16cid:durableId="1858764459">
    <w:abstractNumId w:val="39"/>
  </w:num>
  <w:num w:numId="35" w16cid:durableId="371538707">
    <w:abstractNumId w:val="9"/>
  </w:num>
  <w:num w:numId="36" w16cid:durableId="97022151">
    <w:abstractNumId w:val="14"/>
  </w:num>
  <w:num w:numId="37" w16cid:durableId="1650817920">
    <w:abstractNumId w:val="45"/>
  </w:num>
  <w:num w:numId="38" w16cid:durableId="18251966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2222397">
    <w:abstractNumId w:val="53"/>
  </w:num>
  <w:num w:numId="40" w16cid:durableId="12106078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8049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89540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4459910">
    <w:abstractNumId w:val="29"/>
  </w:num>
  <w:num w:numId="44" w16cid:durableId="1913274139">
    <w:abstractNumId w:val="28"/>
  </w:num>
  <w:num w:numId="45" w16cid:durableId="1504395600">
    <w:abstractNumId w:val="33"/>
  </w:num>
  <w:num w:numId="46" w16cid:durableId="20518757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07200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022403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318820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4212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2953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06577876">
    <w:abstractNumId w:val="44"/>
  </w:num>
  <w:num w:numId="53" w16cid:durableId="2060007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146948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8098737">
    <w:abstractNumId w:val="27"/>
  </w:num>
  <w:num w:numId="56" w16cid:durableId="1323584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0511482">
    <w:abstractNumId w:val="22"/>
  </w:num>
  <w:num w:numId="58" w16cid:durableId="16321208">
    <w:abstractNumId w:val="49"/>
  </w:num>
  <w:num w:numId="59" w16cid:durableId="1183321938">
    <w:abstractNumId w:val="51"/>
  </w:num>
  <w:num w:numId="60" w16cid:durableId="1779448226">
    <w:abstractNumId w:val="30"/>
  </w:num>
  <w:num w:numId="61" w16cid:durableId="319432967">
    <w:abstractNumId w:val="23"/>
  </w:num>
  <w:num w:numId="62" w16cid:durableId="2082748083">
    <w:abstractNumId w:val="15"/>
  </w:num>
  <w:num w:numId="63" w16cid:durableId="490759852">
    <w:abstractNumId w:val="21"/>
  </w:num>
  <w:num w:numId="64" w16cid:durableId="196626434">
    <w:abstractNumId w:val="31"/>
  </w:num>
  <w:num w:numId="65" w16cid:durableId="320890113">
    <w:abstractNumId w:val="26"/>
  </w:num>
  <w:num w:numId="66" w16cid:durableId="1701853894">
    <w:abstractNumId w:val="2"/>
  </w:num>
  <w:num w:numId="67" w16cid:durableId="702439437">
    <w:abstractNumId w:val="1"/>
  </w:num>
  <w:num w:numId="68" w16cid:durableId="1016006337">
    <w:abstractNumId w:val="25"/>
  </w:num>
  <w:num w:numId="69" w16cid:durableId="601495404">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TPDefault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51BA"/>
    <w:rsid w:val="00005919"/>
    <w:rsid w:val="000077C4"/>
    <w:rsid w:val="000079A2"/>
    <w:rsid w:val="00017D21"/>
    <w:rsid w:val="00021F7B"/>
    <w:rsid w:val="00021FA4"/>
    <w:rsid w:val="00027052"/>
    <w:rsid w:val="0002790D"/>
    <w:rsid w:val="000300AF"/>
    <w:rsid w:val="00032744"/>
    <w:rsid w:val="00035EC1"/>
    <w:rsid w:val="0004462A"/>
    <w:rsid w:val="0004740A"/>
    <w:rsid w:val="00052CFC"/>
    <w:rsid w:val="00055EB5"/>
    <w:rsid w:val="00060B26"/>
    <w:rsid w:val="00071E1E"/>
    <w:rsid w:val="000724AE"/>
    <w:rsid w:val="0008037D"/>
    <w:rsid w:val="000847D1"/>
    <w:rsid w:val="00091DA2"/>
    <w:rsid w:val="00093CB6"/>
    <w:rsid w:val="000A335F"/>
    <w:rsid w:val="000A4E6A"/>
    <w:rsid w:val="000B324C"/>
    <w:rsid w:val="000B3557"/>
    <w:rsid w:val="000B497F"/>
    <w:rsid w:val="000B7E72"/>
    <w:rsid w:val="000C2265"/>
    <w:rsid w:val="000C3F86"/>
    <w:rsid w:val="000C56D5"/>
    <w:rsid w:val="000C5741"/>
    <w:rsid w:val="000C7479"/>
    <w:rsid w:val="000D2BB4"/>
    <w:rsid w:val="000D7EE8"/>
    <w:rsid w:val="000E179C"/>
    <w:rsid w:val="000E323B"/>
    <w:rsid w:val="000E456A"/>
    <w:rsid w:val="000E6716"/>
    <w:rsid w:val="000F531C"/>
    <w:rsid w:val="00110C69"/>
    <w:rsid w:val="00112E8F"/>
    <w:rsid w:val="001268BC"/>
    <w:rsid w:val="001354B6"/>
    <w:rsid w:val="001409DB"/>
    <w:rsid w:val="00141C61"/>
    <w:rsid w:val="0015233C"/>
    <w:rsid w:val="001540A7"/>
    <w:rsid w:val="0015472F"/>
    <w:rsid w:val="00156B25"/>
    <w:rsid w:val="0016150C"/>
    <w:rsid w:val="00161C78"/>
    <w:rsid w:val="0016416F"/>
    <w:rsid w:val="00167BAF"/>
    <w:rsid w:val="00170DB2"/>
    <w:rsid w:val="00174A95"/>
    <w:rsid w:val="0018212C"/>
    <w:rsid w:val="00183A9D"/>
    <w:rsid w:val="00184480"/>
    <w:rsid w:val="001915AE"/>
    <w:rsid w:val="001947CB"/>
    <w:rsid w:val="001A0D77"/>
    <w:rsid w:val="001A407A"/>
    <w:rsid w:val="001A5586"/>
    <w:rsid w:val="001A724F"/>
    <w:rsid w:val="001B0C8A"/>
    <w:rsid w:val="001B42E6"/>
    <w:rsid w:val="001B5041"/>
    <w:rsid w:val="001C1353"/>
    <w:rsid w:val="001C5064"/>
    <w:rsid w:val="001C6138"/>
    <w:rsid w:val="001C7835"/>
    <w:rsid w:val="001D0B97"/>
    <w:rsid w:val="001D4649"/>
    <w:rsid w:val="001D6AAD"/>
    <w:rsid w:val="001E0310"/>
    <w:rsid w:val="001E26AF"/>
    <w:rsid w:val="001E2A82"/>
    <w:rsid w:val="001E47CB"/>
    <w:rsid w:val="001E4C19"/>
    <w:rsid w:val="001E4C2D"/>
    <w:rsid w:val="001E57DE"/>
    <w:rsid w:val="001F090F"/>
    <w:rsid w:val="001F13C1"/>
    <w:rsid w:val="001F446D"/>
    <w:rsid w:val="001F6314"/>
    <w:rsid w:val="00203661"/>
    <w:rsid w:val="002057E9"/>
    <w:rsid w:val="002068CA"/>
    <w:rsid w:val="0020740B"/>
    <w:rsid w:val="00210C21"/>
    <w:rsid w:val="0021766E"/>
    <w:rsid w:val="00217709"/>
    <w:rsid w:val="00221AB7"/>
    <w:rsid w:val="00222C47"/>
    <w:rsid w:val="00222C89"/>
    <w:rsid w:val="00223F72"/>
    <w:rsid w:val="00224263"/>
    <w:rsid w:val="002350C6"/>
    <w:rsid w:val="0023751A"/>
    <w:rsid w:val="0024002F"/>
    <w:rsid w:val="002425E3"/>
    <w:rsid w:val="00246435"/>
    <w:rsid w:val="00246BCF"/>
    <w:rsid w:val="00256743"/>
    <w:rsid w:val="00260DB6"/>
    <w:rsid w:val="002667DF"/>
    <w:rsid w:val="00270834"/>
    <w:rsid w:val="00271E9F"/>
    <w:rsid w:val="002814E6"/>
    <w:rsid w:val="00292BC0"/>
    <w:rsid w:val="002965C0"/>
    <w:rsid w:val="002A78AC"/>
    <w:rsid w:val="002A7E7F"/>
    <w:rsid w:val="002B4240"/>
    <w:rsid w:val="002B59CF"/>
    <w:rsid w:val="002C3CE5"/>
    <w:rsid w:val="002C4B29"/>
    <w:rsid w:val="002C7A2C"/>
    <w:rsid w:val="002D05FA"/>
    <w:rsid w:val="002D2CF4"/>
    <w:rsid w:val="002E0EDA"/>
    <w:rsid w:val="002E17D3"/>
    <w:rsid w:val="002E1B62"/>
    <w:rsid w:val="002E4073"/>
    <w:rsid w:val="002E5CAB"/>
    <w:rsid w:val="002E6BBA"/>
    <w:rsid w:val="002E7A9E"/>
    <w:rsid w:val="002F31A6"/>
    <w:rsid w:val="00302C75"/>
    <w:rsid w:val="00305171"/>
    <w:rsid w:val="00310181"/>
    <w:rsid w:val="00315664"/>
    <w:rsid w:val="00315FF8"/>
    <w:rsid w:val="003274A9"/>
    <w:rsid w:val="003313F3"/>
    <w:rsid w:val="0033223F"/>
    <w:rsid w:val="003355F6"/>
    <w:rsid w:val="00344E15"/>
    <w:rsid w:val="00345A13"/>
    <w:rsid w:val="0034680A"/>
    <w:rsid w:val="003536E2"/>
    <w:rsid w:val="00355FF7"/>
    <w:rsid w:val="00363FF8"/>
    <w:rsid w:val="00364B66"/>
    <w:rsid w:val="00365043"/>
    <w:rsid w:val="003657EF"/>
    <w:rsid w:val="00366EB1"/>
    <w:rsid w:val="00367682"/>
    <w:rsid w:val="00374847"/>
    <w:rsid w:val="0037721D"/>
    <w:rsid w:val="0038102A"/>
    <w:rsid w:val="003826A3"/>
    <w:rsid w:val="00383709"/>
    <w:rsid w:val="00387113"/>
    <w:rsid w:val="00387525"/>
    <w:rsid w:val="003916BB"/>
    <w:rsid w:val="00393997"/>
    <w:rsid w:val="00397BBC"/>
    <w:rsid w:val="003A1B3F"/>
    <w:rsid w:val="003A603F"/>
    <w:rsid w:val="003A753C"/>
    <w:rsid w:val="003A7E3C"/>
    <w:rsid w:val="003B1C78"/>
    <w:rsid w:val="003B3F9A"/>
    <w:rsid w:val="003D23A3"/>
    <w:rsid w:val="003D2CB8"/>
    <w:rsid w:val="003D3729"/>
    <w:rsid w:val="003D5856"/>
    <w:rsid w:val="003D6377"/>
    <w:rsid w:val="003E1084"/>
    <w:rsid w:val="003E2312"/>
    <w:rsid w:val="003E4ABC"/>
    <w:rsid w:val="003E4C93"/>
    <w:rsid w:val="003E7563"/>
    <w:rsid w:val="003F132F"/>
    <w:rsid w:val="003F204F"/>
    <w:rsid w:val="003F4C3C"/>
    <w:rsid w:val="003F715F"/>
    <w:rsid w:val="0040412D"/>
    <w:rsid w:val="00404E4F"/>
    <w:rsid w:val="004051D4"/>
    <w:rsid w:val="00412CDA"/>
    <w:rsid w:val="00412F06"/>
    <w:rsid w:val="0041673A"/>
    <w:rsid w:val="0042339A"/>
    <w:rsid w:val="00423671"/>
    <w:rsid w:val="0042508F"/>
    <w:rsid w:val="004250B4"/>
    <w:rsid w:val="00431DE5"/>
    <w:rsid w:val="0043647F"/>
    <w:rsid w:val="00436AB6"/>
    <w:rsid w:val="00437260"/>
    <w:rsid w:val="004411F6"/>
    <w:rsid w:val="00443EE2"/>
    <w:rsid w:val="00452318"/>
    <w:rsid w:val="00453F4D"/>
    <w:rsid w:val="00457A3F"/>
    <w:rsid w:val="00461922"/>
    <w:rsid w:val="004635FD"/>
    <w:rsid w:val="00463E28"/>
    <w:rsid w:val="00464D40"/>
    <w:rsid w:val="0047332D"/>
    <w:rsid w:val="0048074A"/>
    <w:rsid w:val="004866C8"/>
    <w:rsid w:val="00487B9F"/>
    <w:rsid w:val="00490A33"/>
    <w:rsid w:val="004912B7"/>
    <w:rsid w:val="00493429"/>
    <w:rsid w:val="004A034D"/>
    <w:rsid w:val="004A2DC4"/>
    <w:rsid w:val="004A3B7E"/>
    <w:rsid w:val="004A62DF"/>
    <w:rsid w:val="004A7639"/>
    <w:rsid w:val="004B17BE"/>
    <w:rsid w:val="004B198F"/>
    <w:rsid w:val="004B2D9E"/>
    <w:rsid w:val="004B31D4"/>
    <w:rsid w:val="004B609E"/>
    <w:rsid w:val="004B62DB"/>
    <w:rsid w:val="004B66CD"/>
    <w:rsid w:val="004B7536"/>
    <w:rsid w:val="004B7C56"/>
    <w:rsid w:val="004C22D2"/>
    <w:rsid w:val="004C2ACB"/>
    <w:rsid w:val="004C3B69"/>
    <w:rsid w:val="004D0322"/>
    <w:rsid w:val="004E0833"/>
    <w:rsid w:val="004E28C6"/>
    <w:rsid w:val="004E4A76"/>
    <w:rsid w:val="004E556F"/>
    <w:rsid w:val="004F138F"/>
    <w:rsid w:val="004F7D52"/>
    <w:rsid w:val="0050000E"/>
    <w:rsid w:val="00500C61"/>
    <w:rsid w:val="00502144"/>
    <w:rsid w:val="0050670B"/>
    <w:rsid w:val="00510D22"/>
    <w:rsid w:val="005141E8"/>
    <w:rsid w:val="00515140"/>
    <w:rsid w:val="005159DB"/>
    <w:rsid w:val="00530BCD"/>
    <w:rsid w:val="00530D04"/>
    <w:rsid w:val="00531287"/>
    <w:rsid w:val="005328D8"/>
    <w:rsid w:val="00534D4F"/>
    <w:rsid w:val="00534DCE"/>
    <w:rsid w:val="005354DD"/>
    <w:rsid w:val="0054076E"/>
    <w:rsid w:val="00540887"/>
    <w:rsid w:val="00547D7F"/>
    <w:rsid w:val="00550C99"/>
    <w:rsid w:val="00553413"/>
    <w:rsid w:val="00554888"/>
    <w:rsid w:val="0055675C"/>
    <w:rsid w:val="00561DC5"/>
    <w:rsid w:val="0056542A"/>
    <w:rsid w:val="00572C3A"/>
    <w:rsid w:val="00574B4A"/>
    <w:rsid w:val="00577E2E"/>
    <w:rsid w:val="00577E3B"/>
    <w:rsid w:val="0058369E"/>
    <w:rsid w:val="00583896"/>
    <w:rsid w:val="005847A6"/>
    <w:rsid w:val="00584A6F"/>
    <w:rsid w:val="00593314"/>
    <w:rsid w:val="00593414"/>
    <w:rsid w:val="00593434"/>
    <w:rsid w:val="00594496"/>
    <w:rsid w:val="005A0307"/>
    <w:rsid w:val="005A57B1"/>
    <w:rsid w:val="005A5E39"/>
    <w:rsid w:val="005A70C4"/>
    <w:rsid w:val="005B0CF9"/>
    <w:rsid w:val="005B110F"/>
    <w:rsid w:val="005B1DF2"/>
    <w:rsid w:val="005B5B18"/>
    <w:rsid w:val="005B5C67"/>
    <w:rsid w:val="005B5CFA"/>
    <w:rsid w:val="005C01DE"/>
    <w:rsid w:val="005C6618"/>
    <w:rsid w:val="005D6421"/>
    <w:rsid w:val="005E1766"/>
    <w:rsid w:val="005E5BF1"/>
    <w:rsid w:val="005F5D35"/>
    <w:rsid w:val="00602C13"/>
    <w:rsid w:val="00603FD5"/>
    <w:rsid w:val="0060688B"/>
    <w:rsid w:val="00607CE1"/>
    <w:rsid w:val="00615F75"/>
    <w:rsid w:val="00616DC8"/>
    <w:rsid w:val="00617AA9"/>
    <w:rsid w:val="006220E0"/>
    <w:rsid w:val="0062602D"/>
    <w:rsid w:val="006335B5"/>
    <w:rsid w:val="0063515B"/>
    <w:rsid w:val="00643C76"/>
    <w:rsid w:val="0064570B"/>
    <w:rsid w:val="006477F4"/>
    <w:rsid w:val="0065103D"/>
    <w:rsid w:val="00657514"/>
    <w:rsid w:val="00657B49"/>
    <w:rsid w:val="00660DE4"/>
    <w:rsid w:val="006618AC"/>
    <w:rsid w:val="0066241C"/>
    <w:rsid w:val="006632AF"/>
    <w:rsid w:val="0066554F"/>
    <w:rsid w:val="0066560D"/>
    <w:rsid w:val="00666812"/>
    <w:rsid w:val="006676D9"/>
    <w:rsid w:val="006677E5"/>
    <w:rsid w:val="00667CBA"/>
    <w:rsid w:val="0067014A"/>
    <w:rsid w:val="00670758"/>
    <w:rsid w:val="006707AC"/>
    <w:rsid w:val="0067340B"/>
    <w:rsid w:val="00675247"/>
    <w:rsid w:val="00681F9B"/>
    <w:rsid w:val="0068724F"/>
    <w:rsid w:val="00691CA3"/>
    <w:rsid w:val="00693358"/>
    <w:rsid w:val="006939E9"/>
    <w:rsid w:val="0069771D"/>
    <w:rsid w:val="00697FB7"/>
    <w:rsid w:val="006A0F3F"/>
    <w:rsid w:val="006A1DEF"/>
    <w:rsid w:val="006B05F6"/>
    <w:rsid w:val="006C4AF4"/>
    <w:rsid w:val="006D3242"/>
    <w:rsid w:val="006D3F2F"/>
    <w:rsid w:val="006D4860"/>
    <w:rsid w:val="006E079F"/>
    <w:rsid w:val="006E3536"/>
    <w:rsid w:val="006E4029"/>
    <w:rsid w:val="006E4CBA"/>
    <w:rsid w:val="006F1E25"/>
    <w:rsid w:val="006F5547"/>
    <w:rsid w:val="006F5EBC"/>
    <w:rsid w:val="006F7827"/>
    <w:rsid w:val="00701780"/>
    <w:rsid w:val="0070342B"/>
    <w:rsid w:val="00713E68"/>
    <w:rsid w:val="00714488"/>
    <w:rsid w:val="00715CAD"/>
    <w:rsid w:val="00716B1F"/>
    <w:rsid w:val="00716CBF"/>
    <w:rsid w:val="00720892"/>
    <w:rsid w:val="007254A7"/>
    <w:rsid w:val="007421A9"/>
    <w:rsid w:val="00742E8A"/>
    <w:rsid w:val="00747812"/>
    <w:rsid w:val="00747F77"/>
    <w:rsid w:val="00757760"/>
    <w:rsid w:val="00770CB0"/>
    <w:rsid w:val="00773027"/>
    <w:rsid w:val="00773653"/>
    <w:rsid w:val="00773842"/>
    <w:rsid w:val="00775F0A"/>
    <w:rsid w:val="00777ED7"/>
    <w:rsid w:val="0078243F"/>
    <w:rsid w:val="0078742F"/>
    <w:rsid w:val="00792991"/>
    <w:rsid w:val="00794EF8"/>
    <w:rsid w:val="007A0363"/>
    <w:rsid w:val="007A09E0"/>
    <w:rsid w:val="007A2584"/>
    <w:rsid w:val="007A6AA5"/>
    <w:rsid w:val="007B086C"/>
    <w:rsid w:val="007B3465"/>
    <w:rsid w:val="007B6597"/>
    <w:rsid w:val="007C2E52"/>
    <w:rsid w:val="007C57D9"/>
    <w:rsid w:val="007C7B8A"/>
    <w:rsid w:val="007D3B10"/>
    <w:rsid w:val="007E1A3A"/>
    <w:rsid w:val="007E3C00"/>
    <w:rsid w:val="007E552F"/>
    <w:rsid w:val="007E57ED"/>
    <w:rsid w:val="007E591C"/>
    <w:rsid w:val="007E5A68"/>
    <w:rsid w:val="008022D8"/>
    <w:rsid w:val="00803495"/>
    <w:rsid w:val="008105F4"/>
    <w:rsid w:val="0081533C"/>
    <w:rsid w:val="00824980"/>
    <w:rsid w:val="00830085"/>
    <w:rsid w:val="00835666"/>
    <w:rsid w:val="00845DE8"/>
    <w:rsid w:val="00853597"/>
    <w:rsid w:val="0085439B"/>
    <w:rsid w:val="008553F9"/>
    <w:rsid w:val="00855777"/>
    <w:rsid w:val="008559B4"/>
    <w:rsid w:val="008617ED"/>
    <w:rsid w:val="00871F36"/>
    <w:rsid w:val="0087279A"/>
    <w:rsid w:val="00872FD6"/>
    <w:rsid w:val="0087672A"/>
    <w:rsid w:val="00877D45"/>
    <w:rsid w:val="00880B02"/>
    <w:rsid w:val="00881FBC"/>
    <w:rsid w:val="00882FDE"/>
    <w:rsid w:val="00883607"/>
    <w:rsid w:val="00887536"/>
    <w:rsid w:val="0089026B"/>
    <w:rsid w:val="0089109C"/>
    <w:rsid w:val="00891708"/>
    <w:rsid w:val="008925E3"/>
    <w:rsid w:val="00895093"/>
    <w:rsid w:val="008A269E"/>
    <w:rsid w:val="008A2D94"/>
    <w:rsid w:val="008B05C3"/>
    <w:rsid w:val="008B0EFB"/>
    <w:rsid w:val="008B4965"/>
    <w:rsid w:val="008B5AC1"/>
    <w:rsid w:val="008C2CFA"/>
    <w:rsid w:val="008C4181"/>
    <w:rsid w:val="008C423F"/>
    <w:rsid w:val="008C7AEF"/>
    <w:rsid w:val="008D075F"/>
    <w:rsid w:val="008D1ABD"/>
    <w:rsid w:val="008D1F61"/>
    <w:rsid w:val="008D59FE"/>
    <w:rsid w:val="008F4E1F"/>
    <w:rsid w:val="008F5509"/>
    <w:rsid w:val="008F5FE1"/>
    <w:rsid w:val="008F70D1"/>
    <w:rsid w:val="0090137A"/>
    <w:rsid w:val="00902BF2"/>
    <w:rsid w:val="009048A8"/>
    <w:rsid w:val="00907CE2"/>
    <w:rsid w:val="0091171B"/>
    <w:rsid w:val="00911F82"/>
    <w:rsid w:val="00922E05"/>
    <w:rsid w:val="00930057"/>
    <w:rsid w:val="00935986"/>
    <w:rsid w:val="00936068"/>
    <w:rsid w:val="00941739"/>
    <w:rsid w:val="009432FE"/>
    <w:rsid w:val="0094471F"/>
    <w:rsid w:val="0094620B"/>
    <w:rsid w:val="009463E8"/>
    <w:rsid w:val="009517CC"/>
    <w:rsid w:val="00955ECE"/>
    <w:rsid w:val="00955F4E"/>
    <w:rsid w:val="00956AAB"/>
    <w:rsid w:val="009615D4"/>
    <w:rsid w:val="009631D1"/>
    <w:rsid w:val="00967564"/>
    <w:rsid w:val="00973B75"/>
    <w:rsid w:val="00974677"/>
    <w:rsid w:val="0097697B"/>
    <w:rsid w:val="0098121A"/>
    <w:rsid w:val="009827C2"/>
    <w:rsid w:val="00983E3E"/>
    <w:rsid w:val="009847BB"/>
    <w:rsid w:val="00990EFF"/>
    <w:rsid w:val="00994BFC"/>
    <w:rsid w:val="00995355"/>
    <w:rsid w:val="009974A5"/>
    <w:rsid w:val="009A053A"/>
    <w:rsid w:val="009A2F17"/>
    <w:rsid w:val="009A3E6D"/>
    <w:rsid w:val="009A501D"/>
    <w:rsid w:val="009B099F"/>
    <w:rsid w:val="009B6473"/>
    <w:rsid w:val="009C006B"/>
    <w:rsid w:val="009C0C97"/>
    <w:rsid w:val="009C5432"/>
    <w:rsid w:val="009C70C0"/>
    <w:rsid w:val="009D24F5"/>
    <w:rsid w:val="009D31C2"/>
    <w:rsid w:val="009D7034"/>
    <w:rsid w:val="009E0AB0"/>
    <w:rsid w:val="009E77A0"/>
    <w:rsid w:val="009F03A3"/>
    <w:rsid w:val="009F1343"/>
    <w:rsid w:val="009F2610"/>
    <w:rsid w:val="009F2A7B"/>
    <w:rsid w:val="00A02951"/>
    <w:rsid w:val="00A03D4C"/>
    <w:rsid w:val="00A042FF"/>
    <w:rsid w:val="00A13664"/>
    <w:rsid w:val="00A20C74"/>
    <w:rsid w:val="00A20DA0"/>
    <w:rsid w:val="00A22603"/>
    <w:rsid w:val="00A226BB"/>
    <w:rsid w:val="00A226C9"/>
    <w:rsid w:val="00A23C04"/>
    <w:rsid w:val="00A24EF4"/>
    <w:rsid w:val="00A27FD6"/>
    <w:rsid w:val="00A33747"/>
    <w:rsid w:val="00A34E6E"/>
    <w:rsid w:val="00A3702A"/>
    <w:rsid w:val="00A44221"/>
    <w:rsid w:val="00A451AF"/>
    <w:rsid w:val="00A45C47"/>
    <w:rsid w:val="00A555B5"/>
    <w:rsid w:val="00A571DE"/>
    <w:rsid w:val="00A65856"/>
    <w:rsid w:val="00A700C2"/>
    <w:rsid w:val="00A72006"/>
    <w:rsid w:val="00A72937"/>
    <w:rsid w:val="00A74FC7"/>
    <w:rsid w:val="00A76D04"/>
    <w:rsid w:val="00A80899"/>
    <w:rsid w:val="00A84A59"/>
    <w:rsid w:val="00A87463"/>
    <w:rsid w:val="00A90151"/>
    <w:rsid w:val="00A902E1"/>
    <w:rsid w:val="00A91285"/>
    <w:rsid w:val="00A92BDE"/>
    <w:rsid w:val="00A92FA1"/>
    <w:rsid w:val="00A9359B"/>
    <w:rsid w:val="00A94E9E"/>
    <w:rsid w:val="00AA0800"/>
    <w:rsid w:val="00AA163B"/>
    <w:rsid w:val="00AA18F5"/>
    <w:rsid w:val="00AA5D63"/>
    <w:rsid w:val="00AB39F9"/>
    <w:rsid w:val="00AB4616"/>
    <w:rsid w:val="00AB4AA0"/>
    <w:rsid w:val="00AB5F12"/>
    <w:rsid w:val="00AC0558"/>
    <w:rsid w:val="00AC2023"/>
    <w:rsid w:val="00AC26CD"/>
    <w:rsid w:val="00AC3BD8"/>
    <w:rsid w:val="00AC62F0"/>
    <w:rsid w:val="00AD0066"/>
    <w:rsid w:val="00AE16E9"/>
    <w:rsid w:val="00AE1F3D"/>
    <w:rsid w:val="00AE5F6B"/>
    <w:rsid w:val="00AF2097"/>
    <w:rsid w:val="00AF61E2"/>
    <w:rsid w:val="00B13A20"/>
    <w:rsid w:val="00B13E5B"/>
    <w:rsid w:val="00B153EB"/>
    <w:rsid w:val="00B16D86"/>
    <w:rsid w:val="00B179B4"/>
    <w:rsid w:val="00B224A0"/>
    <w:rsid w:val="00B23603"/>
    <w:rsid w:val="00B255CB"/>
    <w:rsid w:val="00B27A5A"/>
    <w:rsid w:val="00B32D6C"/>
    <w:rsid w:val="00B33295"/>
    <w:rsid w:val="00B333D1"/>
    <w:rsid w:val="00B3749D"/>
    <w:rsid w:val="00B3770F"/>
    <w:rsid w:val="00B43204"/>
    <w:rsid w:val="00B51ADF"/>
    <w:rsid w:val="00B530A6"/>
    <w:rsid w:val="00B539BE"/>
    <w:rsid w:val="00B63C1F"/>
    <w:rsid w:val="00B64A7D"/>
    <w:rsid w:val="00B65DAA"/>
    <w:rsid w:val="00B66B2F"/>
    <w:rsid w:val="00B70486"/>
    <w:rsid w:val="00B74F7F"/>
    <w:rsid w:val="00B7595A"/>
    <w:rsid w:val="00B75B08"/>
    <w:rsid w:val="00B777EE"/>
    <w:rsid w:val="00B87859"/>
    <w:rsid w:val="00B91D47"/>
    <w:rsid w:val="00B965A9"/>
    <w:rsid w:val="00BA22AB"/>
    <w:rsid w:val="00BA3CB8"/>
    <w:rsid w:val="00BA7623"/>
    <w:rsid w:val="00BB1830"/>
    <w:rsid w:val="00BB32AD"/>
    <w:rsid w:val="00BB3AE1"/>
    <w:rsid w:val="00BB6185"/>
    <w:rsid w:val="00BC0037"/>
    <w:rsid w:val="00BC0B01"/>
    <w:rsid w:val="00BC2A73"/>
    <w:rsid w:val="00BC3605"/>
    <w:rsid w:val="00BC42D0"/>
    <w:rsid w:val="00BD3A4E"/>
    <w:rsid w:val="00BD4096"/>
    <w:rsid w:val="00BD417E"/>
    <w:rsid w:val="00BE53FF"/>
    <w:rsid w:val="00BE6E6C"/>
    <w:rsid w:val="00BE7795"/>
    <w:rsid w:val="00BF044B"/>
    <w:rsid w:val="00BF289C"/>
    <w:rsid w:val="00BF68C8"/>
    <w:rsid w:val="00BF73F0"/>
    <w:rsid w:val="00C01E68"/>
    <w:rsid w:val="00C04649"/>
    <w:rsid w:val="00C1168D"/>
    <w:rsid w:val="00C11924"/>
    <w:rsid w:val="00C1443F"/>
    <w:rsid w:val="00C15A02"/>
    <w:rsid w:val="00C17065"/>
    <w:rsid w:val="00C24800"/>
    <w:rsid w:val="00C24CE7"/>
    <w:rsid w:val="00C27944"/>
    <w:rsid w:val="00C326F9"/>
    <w:rsid w:val="00C361D9"/>
    <w:rsid w:val="00C36EA0"/>
    <w:rsid w:val="00C37A29"/>
    <w:rsid w:val="00C4062C"/>
    <w:rsid w:val="00C41DED"/>
    <w:rsid w:val="00C445AB"/>
    <w:rsid w:val="00C47BF9"/>
    <w:rsid w:val="00C52401"/>
    <w:rsid w:val="00C5319D"/>
    <w:rsid w:val="00C55C51"/>
    <w:rsid w:val="00C55D62"/>
    <w:rsid w:val="00C560C0"/>
    <w:rsid w:val="00C61F67"/>
    <w:rsid w:val="00C64125"/>
    <w:rsid w:val="00C670BA"/>
    <w:rsid w:val="00C7086D"/>
    <w:rsid w:val="00C70EFC"/>
    <w:rsid w:val="00C728B3"/>
    <w:rsid w:val="00C774E2"/>
    <w:rsid w:val="00C8203A"/>
    <w:rsid w:val="00C859DD"/>
    <w:rsid w:val="00C85AA9"/>
    <w:rsid w:val="00C87B18"/>
    <w:rsid w:val="00C92D34"/>
    <w:rsid w:val="00C92D52"/>
    <w:rsid w:val="00C92DD0"/>
    <w:rsid w:val="00C932F3"/>
    <w:rsid w:val="00C950E1"/>
    <w:rsid w:val="00C95764"/>
    <w:rsid w:val="00C97AB2"/>
    <w:rsid w:val="00C97B6B"/>
    <w:rsid w:val="00CA3E15"/>
    <w:rsid w:val="00CA6250"/>
    <w:rsid w:val="00CB2D3C"/>
    <w:rsid w:val="00CB6C45"/>
    <w:rsid w:val="00CC1AF6"/>
    <w:rsid w:val="00CD0D32"/>
    <w:rsid w:val="00CD1CBB"/>
    <w:rsid w:val="00CD42AE"/>
    <w:rsid w:val="00CD5D7F"/>
    <w:rsid w:val="00CD61EB"/>
    <w:rsid w:val="00CD7D76"/>
    <w:rsid w:val="00CE0D1B"/>
    <w:rsid w:val="00CE34DE"/>
    <w:rsid w:val="00CF02F0"/>
    <w:rsid w:val="00CF0BD2"/>
    <w:rsid w:val="00CF0C5F"/>
    <w:rsid w:val="00CF2A7C"/>
    <w:rsid w:val="00CF43FB"/>
    <w:rsid w:val="00CF4CB6"/>
    <w:rsid w:val="00CF78A6"/>
    <w:rsid w:val="00D15FCC"/>
    <w:rsid w:val="00D16F74"/>
    <w:rsid w:val="00D23C36"/>
    <w:rsid w:val="00D27757"/>
    <w:rsid w:val="00D36DFE"/>
    <w:rsid w:val="00D37C9D"/>
    <w:rsid w:val="00D429C5"/>
    <w:rsid w:val="00D47F11"/>
    <w:rsid w:val="00D515DF"/>
    <w:rsid w:val="00D515F0"/>
    <w:rsid w:val="00D53F4D"/>
    <w:rsid w:val="00D567C3"/>
    <w:rsid w:val="00D60649"/>
    <w:rsid w:val="00D61E88"/>
    <w:rsid w:val="00D64661"/>
    <w:rsid w:val="00D81082"/>
    <w:rsid w:val="00D82889"/>
    <w:rsid w:val="00D83923"/>
    <w:rsid w:val="00D9419D"/>
    <w:rsid w:val="00DA0699"/>
    <w:rsid w:val="00DA1D96"/>
    <w:rsid w:val="00DA481F"/>
    <w:rsid w:val="00DB1AB9"/>
    <w:rsid w:val="00DB1E22"/>
    <w:rsid w:val="00DB6357"/>
    <w:rsid w:val="00DC1CC7"/>
    <w:rsid w:val="00DC3AF3"/>
    <w:rsid w:val="00DC455B"/>
    <w:rsid w:val="00DD191F"/>
    <w:rsid w:val="00DE1F0C"/>
    <w:rsid w:val="00DE2DD0"/>
    <w:rsid w:val="00DE43D1"/>
    <w:rsid w:val="00DE6302"/>
    <w:rsid w:val="00DF4E3E"/>
    <w:rsid w:val="00DF7184"/>
    <w:rsid w:val="00E0412D"/>
    <w:rsid w:val="00E0453D"/>
    <w:rsid w:val="00E0579D"/>
    <w:rsid w:val="00E05FA6"/>
    <w:rsid w:val="00E06473"/>
    <w:rsid w:val="00E078D2"/>
    <w:rsid w:val="00E143BB"/>
    <w:rsid w:val="00E14859"/>
    <w:rsid w:val="00E16015"/>
    <w:rsid w:val="00E16A17"/>
    <w:rsid w:val="00E20B67"/>
    <w:rsid w:val="00E20DBF"/>
    <w:rsid w:val="00E25474"/>
    <w:rsid w:val="00E25EEB"/>
    <w:rsid w:val="00E32F93"/>
    <w:rsid w:val="00E3484E"/>
    <w:rsid w:val="00E42E3C"/>
    <w:rsid w:val="00E43869"/>
    <w:rsid w:val="00E5319C"/>
    <w:rsid w:val="00E531F1"/>
    <w:rsid w:val="00E53A7A"/>
    <w:rsid w:val="00E54B2B"/>
    <w:rsid w:val="00E5559D"/>
    <w:rsid w:val="00E566B0"/>
    <w:rsid w:val="00E60BC0"/>
    <w:rsid w:val="00E623E6"/>
    <w:rsid w:val="00E628EF"/>
    <w:rsid w:val="00E66405"/>
    <w:rsid w:val="00E71C0A"/>
    <w:rsid w:val="00E757B9"/>
    <w:rsid w:val="00E80304"/>
    <w:rsid w:val="00E869AD"/>
    <w:rsid w:val="00E904EB"/>
    <w:rsid w:val="00E91DFF"/>
    <w:rsid w:val="00E92DB6"/>
    <w:rsid w:val="00EA1943"/>
    <w:rsid w:val="00EA1EF0"/>
    <w:rsid w:val="00EA2D4A"/>
    <w:rsid w:val="00EB3747"/>
    <w:rsid w:val="00EB5386"/>
    <w:rsid w:val="00EB5D57"/>
    <w:rsid w:val="00EC1097"/>
    <w:rsid w:val="00EC5232"/>
    <w:rsid w:val="00ED66D8"/>
    <w:rsid w:val="00EE1119"/>
    <w:rsid w:val="00EE3009"/>
    <w:rsid w:val="00EE3EF4"/>
    <w:rsid w:val="00EE6F14"/>
    <w:rsid w:val="00EF0FC7"/>
    <w:rsid w:val="00EF170C"/>
    <w:rsid w:val="00EF3F23"/>
    <w:rsid w:val="00EF783C"/>
    <w:rsid w:val="00F02291"/>
    <w:rsid w:val="00F054CD"/>
    <w:rsid w:val="00F14EBD"/>
    <w:rsid w:val="00F15A5C"/>
    <w:rsid w:val="00F162D4"/>
    <w:rsid w:val="00F20820"/>
    <w:rsid w:val="00F222D7"/>
    <w:rsid w:val="00F30FA7"/>
    <w:rsid w:val="00F30FC1"/>
    <w:rsid w:val="00F327B7"/>
    <w:rsid w:val="00F4010B"/>
    <w:rsid w:val="00F426D6"/>
    <w:rsid w:val="00F43FC4"/>
    <w:rsid w:val="00F4510C"/>
    <w:rsid w:val="00F459F3"/>
    <w:rsid w:val="00F45FAA"/>
    <w:rsid w:val="00F469F5"/>
    <w:rsid w:val="00F4702C"/>
    <w:rsid w:val="00F47F25"/>
    <w:rsid w:val="00F505B8"/>
    <w:rsid w:val="00F5187F"/>
    <w:rsid w:val="00F53397"/>
    <w:rsid w:val="00F55EE2"/>
    <w:rsid w:val="00F57DF9"/>
    <w:rsid w:val="00F62004"/>
    <w:rsid w:val="00F634F6"/>
    <w:rsid w:val="00F64343"/>
    <w:rsid w:val="00F64419"/>
    <w:rsid w:val="00F6495D"/>
    <w:rsid w:val="00F64EB5"/>
    <w:rsid w:val="00F65B41"/>
    <w:rsid w:val="00F66DA3"/>
    <w:rsid w:val="00F70B90"/>
    <w:rsid w:val="00F769AF"/>
    <w:rsid w:val="00F84D08"/>
    <w:rsid w:val="00F863F7"/>
    <w:rsid w:val="00F87B07"/>
    <w:rsid w:val="00F93598"/>
    <w:rsid w:val="00F94880"/>
    <w:rsid w:val="00F97B1A"/>
    <w:rsid w:val="00FB0B7E"/>
    <w:rsid w:val="00FB0D65"/>
    <w:rsid w:val="00FB3593"/>
    <w:rsid w:val="00FB4A9F"/>
    <w:rsid w:val="00FB753B"/>
    <w:rsid w:val="00FC24B7"/>
    <w:rsid w:val="00FC2D8B"/>
    <w:rsid w:val="00FC5986"/>
    <w:rsid w:val="00FC6A07"/>
    <w:rsid w:val="00FD098E"/>
    <w:rsid w:val="00FD0FBF"/>
    <w:rsid w:val="00FD14FA"/>
    <w:rsid w:val="00FD3306"/>
    <w:rsid w:val="00FD7DAC"/>
    <w:rsid w:val="00FE36D5"/>
    <w:rsid w:val="00FE49DB"/>
    <w:rsid w:val="00FE57D8"/>
    <w:rsid w:val="00FE65BF"/>
    <w:rsid w:val="00FF0A70"/>
    <w:rsid w:val="00FF7E08"/>
    <w:rsid w:val="79C3FB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DAE2"/>
  <w15:chartTrackingRefBased/>
  <w15:docId w15:val="{20730BE6-E35B-4B7A-9F3E-F3369C3E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5"/>
      </w:numPr>
      <w:contextualSpacing/>
    </w:pPr>
  </w:style>
  <w:style w:type="paragraph" w:styleId="ListBullet2">
    <w:name w:val="List Bullet 2"/>
    <w:basedOn w:val="Normal"/>
    <w:uiPriority w:val="99"/>
    <w:unhideWhenUsed/>
    <w:qFormat/>
    <w:rsid w:val="00D83923"/>
    <w:pPr>
      <w:numPr>
        <w:ilvl w:val="1"/>
        <w:numId w:val="5"/>
      </w:numPr>
      <w:contextualSpacing/>
    </w:pPr>
  </w:style>
  <w:style w:type="paragraph" w:styleId="ListNumber">
    <w:name w:val="List Number"/>
    <w:basedOn w:val="Normal"/>
    <w:uiPriority w:val="99"/>
    <w:unhideWhenUsed/>
    <w:qFormat/>
    <w:rsid w:val="00D16F74"/>
    <w:pPr>
      <w:numPr>
        <w:numId w:val="6"/>
      </w:numPr>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6"/>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6"/>
      </w:numPr>
      <w:contextualSpacing/>
    </w:pPr>
  </w:style>
  <w:style w:type="paragraph" w:styleId="ListNumber4">
    <w:name w:val="List Number 4"/>
    <w:basedOn w:val="Normal"/>
    <w:uiPriority w:val="99"/>
    <w:unhideWhenUsed/>
    <w:qFormat/>
    <w:rsid w:val="00D16F74"/>
    <w:pPr>
      <w:numPr>
        <w:ilvl w:val="3"/>
        <w:numId w:val="6"/>
      </w:numPr>
      <w:contextualSpacing/>
    </w:pPr>
  </w:style>
  <w:style w:type="paragraph" w:styleId="ListNumber5">
    <w:name w:val="List Number 5"/>
    <w:basedOn w:val="Normal"/>
    <w:uiPriority w:val="99"/>
    <w:unhideWhenUsed/>
    <w:rsid w:val="00D16F74"/>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8"/>
      </w:numPr>
      <w:contextualSpacing/>
    </w:pPr>
  </w:style>
  <w:style w:type="paragraph" w:styleId="List2">
    <w:name w:val="List 2"/>
    <w:basedOn w:val="Normal"/>
    <w:uiPriority w:val="99"/>
    <w:unhideWhenUsed/>
    <w:qFormat/>
    <w:rsid w:val="00E25474"/>
    <w:pPr>
      <w:numPr>
        <w:ilvl w:val="1"/>
        <w:numId w:val="8"/>
      </w:numPr>
      <w:contextualSpacing/>
    </w:pPr>
  </w:style>
  <w:style w:type="numbering" w:customStyle="1" w:styleId="LetteredList">
    <w:name w:val="Lettered List"/>
    <w:uiPriority w:val="99"/>
    <w:rsid w:val="00E25474"/>
    <w:pPr>
      <w:numPr>
        <w:numId w:val="8"/>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895093"/>
    <w:pPr>
      <w:ind w:left="567" w:hanging="567"/>
      <w:contextualSpacing/>
    </w:pPr>
  </w:style>
  <w:style w:type="paragraph" w:customStyle="1" w:styleId="Heading2-Numbered0">
    <w:name w:val="Heading 2 - Numbered"/>
    <w:basedOn w:val="Heading2"/>
    <w:next w:val="Normal"/>
    <w:link w:val="Heading2-NumberedChar0"/>
    <w:uiPriority w:val="9"/>
    <w:qFormat/>
    <w:rsid w:val="00895093"/>
    <w:p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EquipeNumLevel2">
    <w:name w:val="Equipe (Num) Level 2"/>
    <w:basedOn w:val="Normal"/>
    <w:qFormat/>
    <w:rsid w:val="003D2CB8"/>
    <w:pPr>
      <w:numPr>
        <w:ilvl w:val="1"/>
        <w:numId w:val="11"/>
      </w:numPr>
      <w:tabs>
        <w:tab w:val="left" w:pos="2773"/>
        <w:tab w:val="left" w:pos="3697"/>
        <w:tab w:val="left" w:pos="4621"/>
        <w:tab w:val="left" w:pos="5545"/>
        <w:tab w:val="left" w:pos="6469"/>
        <w:tab w:val="left" w:pos="7394"/>
        <w:tab w:val="left" w:pos="8318"/>
        <w:tab w:val="right" w:pos="8789"/>
      </w:tabs>
      <w:spacing w:before="120" w:line="276" w:lineRule="auto"/>
    </w:pPr>
    <w:rPr>
      <w:rFonts w:ascii="Calibri Light" w:eastAsia="Times New Roman" w:hAnsi="Calibri Light" w:cs="Calibri Light"/>
      <w:snapToGrid w:val="0"/>
      <w:szCs w:val="20"/>
    </w:rPr>
  </w:style>
  <w:style w:type="paragraph" w:customStyle="1" w:styleId="EquipeNumLevel1">
    <w:name w:val="Equipe (Num) Level 1"/>
    <w:basedOn w:val="Normal"/>
    <w:qFormat/>
    <w:rsid w:val="003D2CB8"/>
    <w:pPr>
      <w:numPr>
        <w:numId w:val="11"/>
      </w:numPr>
      <w:tabs>
        <w:tab w:val="right" w:pos="7513"/>
        <w:tab w:val="left" w:pos="8318"/>
      </w:tabs>
      <w:spacing w:before="120" w:line="276" w:lineRule="auto"/>
    </w:pPr>
    <w:rPr>
      <w:rFonts w:ascii="Calibri Light" w:eastAsia="Calibri" w:hAnsi="Calibri Light" w:cs="Calibri Light"/>
      <w:snapToGrid w:val="0"/>
      <w:szCs w:val="20"/>
    </w:rPr>
  </w:style>
  <w:style w:type="paragraph" w:customStyle="1" w:styleId="EquipeNumLevel3">
    <w:name w:val="Equipe (Num) Level 3"/>
    <w:basedOn w:val="EquipeNumLevel2"/>
    <w:rsid w:val="003D2CB8"/>
    <w:pPr>
      <w:numPr>
        <w:ilvl w:val="2"/>
      </w:numPr>
      <w:tabs>
        <w:tab w:val="clear" w:pos="2773"/>
      </w:tabs>
    </w:pPr>
    <w:rPr>
      <w:rFonts w:eastAsia="Calibri"/>
      <w:sz w:val="22"/>
      <w:szCs w:val="22"/>
    </w:rPr>
  </w:style>
  <w:style w:type="character" w:styleId="CommentReference">
    <w:name w:val="annotation reference"/>
    <w:basedOn w:val="DefaultParagraphFont"/>
    <w:uiPriority w:val="99"/>
    <w:semiHidden/>
    <w:unhideWhenUsed/>
    <w:rsid w:val="00BC42D0"/>
    <w:rPr>
      <w:sz w:val="16"/>
      <w:szCs w:val="16"/>
    </w:rPr>
  </w:style>
  <w:style w:type="paragraph" w:styleId="CommentText">
    <w:name w:val="annotation text"/>
    <w:basedOn w:val="Normal"/>
    <w:link w:val="CommentTextChar"/>
    <w:uiPriority w:val="99"/>
    <w:unhideWhenUsed/>
    <w:rsid w:val="00BC42D0"/>
    <w:rPr>
      <w:szCs w:val="20"/>
    </w:rPr>
  </w:style>
  <w:style w:type="character" w:customStyle="1" w:styleId="CommentTextChar">
    <w:name w:val="Comment Text Char"/>
    <w:basedOn w:val="DefaultParagraphFont"/>
    <w:link w:val="CommentText"/>
    <w:uiPriority w:val="99"/>
    <w:rsid w:val="00BC42D0"/>
    <w:rPr>
      <w:sz w:val="20"/>
      <w:szCs w:val="20"/>
    </w:rPr>
  </w:style>
  <w:style w:type="paragraph" w:styleId="CommentSubject">
    <w:name w:val="annotation subject"/>
    <w:basedOn w:val="CommentText"/>
    <w:next w:val="CommentText"/>
    <w:link w:val="CommentSubjectChar"/>
    <w:uiPriority w:val="99"/>
    <w:semiHidden/>
    <w:unhideWhenUsed/>
    <w:rsid w:val="00BC42D0"/>
    <w:rPr>
      <w:b/>
      <w:bCs/>
    </w:rPr>
  </w:style>
  <w:style w:type="character" w:customStyle="1" w:styleId="CommentSubjectChar">
    <w:name w:val="Comment Subject Char"/>
    <w:basedOn w:val="CommentTextChar"/>
    <w:link w:val="CommentSubject"/>
    <w:uiPriority w:val="99"/>
    <w:semiHidden/>
    <w:rsid w:val="00BC42D0"/>
    <w:rPr>
      <w:b/>
      <w:bCs/>
      <w:sz w:val="20"/>
      <w:szCs w:val="20"/>
    </w:rPr>
  </w:style>
  <w:style w:type="paragraph" w:styleId="NormalWeb">
    <w:name w:val="Normal (Web)"/>
    <w:basedOn w:val="Normal"/>
    <w:uiPriority w:val="99"/>
    <w:semiHidden/>
    <w:unhideWhenUsed/>
    <w:rsid w:val="00FB0B7E"/>
    <w:pPr>
      <w:spacing w:before="100" w:beforeAutospacing="1" w:after="100" w:afterAutospacing="1"/>
    </w:pPr>
    <w:rPr>
      <w:rFonts w:ascii="Times New Roman" w:eastAsiaTheme="minorEastAsia" w:hAnsi="Times New Roman" w:cs="Times New Roman"/>
      <w:sz w:val="24"/>
      <w:szCs w:val="24"/>
      <w:lang w:eastAsia="ja-JP"/>
    </w:rPr>
  </w:style>
  <w:style w:type="character" w:styleId="Emphasis">
    <w:name w:val="Emphasis"/>
    <w:basedOn w:val="DefaultParagraphFont"/>
    <w:uiPriority w:val="20"/>
    <w:qFormat/>
    <w:rsid w:val="00FB0B7E"/>
    <w:rPr>
      <w:i/>
      <w:iCs/>
    </w:rPr>
  </w:style>
  <w:style w:type="character" w:styleId="Strong">
    <w:name w:val="Strong"/>
    <w:basedOn w:val="DefaultParagraphFont"/>
    <w:uiPriority w:val="22"/>
    <w:qFormat/>
    <w:rsid w:val="00FB0B7E"/>
    <w:rPr>
      <w:b/>
      <w:bCs/>
    </w:rPr>
  </w:style>
  <w:style w:type="character" w:customStyle="1" w:styleId="normaltextrun">
    <w:name w:val="normaltextrun"/>
    <w:basedOn w:val="DefaultParagraphFont"/>
    <w:rsid w:val="00983E3E"/>
  </w:style>
  <w:style w:type="paragraph" w:styleId="Revision">
    <w:name w:val="Revision"/>
    <w:hidden/>
    <w:uiPriority w:val="99"/>
    <w:semiHidden/>
    <w:rsid w:val="0060688B"/>
    <w:pPr>
      <w:spacing w:after="0" w:line="240" w:lineRule="auto"/>
    </w:pPr>
    <w:rPr>
      <w:sz w:val="20"/>
    </w:rPr>
  </w:style>
  <w:style w:type="paragraph" w:customStyle="1" w:styleId="Condition2">
    <w:name w:val="Condition 2"/>
    <w:basedOn w:val="Normal"/>
    <w:qFormat/>
    <w:rsid w:val="00222C47"/>
    <w:pPr>
      <w:numPr>
        <w:numId w:val="20"/>
      </w:numPr>
      <w:spacing w:before="0" w:line="300" w:lineRule="atLeast"/>
    </w:pPr>
    <w:rPr>
      <w:rFonts w:ascii="Times New Roman" w:eastAsia="Times New Roman" w:hAnsi="Times New Roman" w:cs="Times New Roman"/>
      <w:sz w:val="26"/>
      <w:szCs w:val="26"/>
    </w:rPr>
  </w:style>
  <w:style w:type="character" w:styleId="UnresolvedMention">
    <w:name w:val="Unresolved Mention"/>
    <w:basedOn w:val="DefaultParagraphFont"/>
    <w:uiPriority w:val="99"/>
    <w:semiHidden/>
    <w:unhideWhenUsed/>
    <w:rsid w:val="00775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883991">
      <w:bodyDiv w:val="1"/>
      <w:marLeft w:val="0"/>
      <w:marRight w:val="0"/>
      <w:marTop w:val="0"/>
      <w:marBottom w:val="0"/>
      <w:divBdr>
        <w:top w:val="none" w:sz="0" w:space="0" w:color="auto"/>
        <w:left w:val="none" w:sz="0" w:space="0" w:color="auto"/>
        <w:bottom w:val="none" w:sz="0" w:space="0" w:color="auto"/>
        <w:right w:val="none" w:sz="0" w:space="0" w:color="auto"/>
      </w:divBdr>
    </w:div>
    <w:div w:id="306206117">
      <w:bodyDiv w:val="1"/>
      <w:marLeft w:val="0"/>
      <w:marRight w:val="0"/>
      <w:marTop w:val="0"/>
      <w:marBottom w:val="0"/>
      <w:divBdr>
        <w:top w:val="none" w:sz="0" w:space="0" w:color="auto"/>
        <w:left w:val="none" w:sz="0" w:space="0" w:color="auto"/>
        <w:bottom w:val="none" w:sz="0" w:space="0" w:color="auto"/>
        <w:right w:val="none" w:sz="0" w:space="0" w:color="auto"/>
      </w:divBdr>
    </w:div>
    <w:div w:id="1423913968">
      <w:bodyDiv w:val="1"/>
      <w:marLeft w:val="0"/>
      <w:marRight w:val="0"/>
      <w:marTop w:val="0"/>
      <w:marBottom w:val="0"/>
      <w:divBdr>
        <w:top w:val="none" w:sz="0" w:space="0" w:color="auto"/>
        <w:left w:val="none" w:sz="0" w:space="0" w:color="auto"/>
        <w:bottom w:val="none" w:sz="0" w:space="0" w:color="auto"/>
        <w:right w:val="none" w:sz="0" w:space="0" w:color="auto"/>
      </w:divBdr>
    </w:div>
    <w:div w:id="1782458656">
      <w:bodyDiv w:val="1"/>
      <w:marLeft w:val="0"/>
      <w:marRight w:val="0"/>
      <w:marTop w:val="0"/>
      <w:marBottom w:val="0"/>
      <w:divBdr>
        <w:top w:val="none" w:sz="0" w:space="0" w:color="auto"/>
        <w:left w:val="none" w:sz="0" w:space="0" w:color="auto"/>
        <w:bottom w:val="none" w:sz="0" w:space="0" w:color="auto"/>
        <w:right w:val="none" w:sz="0" w:space="0" w:color="auto"/>
      </w:divBdr>
    </w:div>
    <w:div w:id="183699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C8FF7309EBD42B2C8D32A463522E2" ma:contentTypeVersion="36" ma:contentTypeDescription="Create a new document." ma:contentTypeScope="" ma:versionID="808527d557d55092242dba7d110fa2dc">
  <xsd:schema xmlns:xsd="http://www.w3.org/2001/XMLSchema" xmlns:xs="http://www.w3.org/2001/XMLSchema" xmlns:p="http://schemas.microsoft.com/office/2006/metadata/properties" xmlns:ns2="a5f32de4-e402-4188-b034-e71ca7d22e54" xmlns:ns3="4bd58b96-cc7f-4c1b-801f-2bc3c6bd79dd" xmlns:ns4="9f250a92-4cb3-4475-b8ab-fbe3dd1bbf75" xmlns:ns5="9fd47c19-1c4a-4d7d-b342-c10cef269344" targetNamespace="http://schemas.microsoft.com/office/2006/metadata/properties" ma:root="true" ma:fieldsID="cbc5b083249a0922245b9b963983980c" ns2:_="" ns3:_="" ns4:_="" ns5:_="">
    <xsd:import namespace="a5f32de4-e402-4188-b034-e71ca7d22e54"/>
    <xsd:import namespace="4bd58b96-cc7f-4c1b-801f-2bc3c6bd79dd"/>
    <xsd:import namespace="9f250a92-4cb3-4475-b8ab-fbe3dd1bbf75"/>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Classification" minOccurs="0"/>
                <xsd:element ref="ns4:SharedWithUsers" minOccurs="0"/>
                <xsd:element ref="ns4:SharedWithDetail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lcf76f155ced4ddcb4097134ff3c332f" minOccurs="0"/>
                <xsd:element ref="ns5:TaxCatchAll" minOccurs="0"/>
                <xsd:element ref="ns3:MediaLengthInSeconds" minOccurs="0"/>
                <xsd:element ref="ns3:Category" minOccurs="0"/>
                <xsd:element ref="ns3:Uploadedby" minOccurs="0"/>
                <xsd:element ref="ns3:AmendmentStatus" minOccurs="0"/>
                <xsd:element ref="ns3:MediaServiceObjectDetectorVersions" minOccurs="0"/>
                <xsd:element ref="ns3:DocumentStatus" minOccurs="0"/>
                <xsd:element ref="ns3:MediaServiceSearchProperties" minOccurs="0"/>
                <xsd:element ref="ns3:AppH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d58b96-cc7f-4c1b-801f-2bc3c6bd7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Classification" ma:index="15" nillable="true" ma:displayName="Classification" ma:list="{5132af1a-d0a0-4524-926b-2351b7b1ccb3}" ma:internalName="Classification" ma:showField="Title">
      <xsd:simpleType>
        <xsd:restriction base="dms:Lookup"/>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Category" ma:index="29" nillable="true" ma:displayName="Category" ma:internalName="Category">
      <xsd:simpleType>
        <xsd:restriction base="dms:Text"/>
      </xsd:simpleType>
    </xsd:element>
    <xsd:element name="Uploadedby" ma:index="30" nillable="true" ma:displayName="Uploaded by" ma:internalName="Uploaded_x0020_by">
      <xsd:simpleType>
        <xsd:restriction base="dms:Text"/>
      </xsd:simpleType>
    </xsd:element>
    <xsd:element name="AmendmentStatus" ma:index="31" nillable="true" ma:displayName="Amendment Status" ma:internalName="Amendment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ocumentStatus" ma:index="33" nillable="true" ma:displayName="Document status" ma:list="{54465591-6100-4ef3-a3ba-50937698c9ce}" ma:internalName="DocumentStatus" ma:readOnly="false" ma:showField="Title">
      <xsd:simpleType>
        <xsd:restriction base="dms:Lookup"/>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AppHub" ma:index="35" nillable="true" ma:displayName="AppHub" ma:default="0" ma:description="Is visible on AppHub Y/N" ma:internalName="AppHub">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250a92-4cb3-4475-b8ab-fbe3dd1bbf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aebf18f-e578-4598-b771-5b12d11488eb}" ma:internalName="TaxCatchAll" ma:showField="CatchAllData" ma:web="3348b8bb-97b8-4ba1-80ab-30fbf4669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_dlc_DocId xmlns="a5f32de4-e402-4188-b034-e71ca7d22e54">DOCID359-1558401439-203</_dlc_DocId>
    <_dlc_DocIdUrl xmlns="a5f32de4-e402-4188-b034-e71ca7d22e54">
      <Url>https://delwpvicgovau.sharepoint.com/sites/ecm_359/_layouts/15/DocIdRedir.aspx?ID=DOCID359-1558401439-203</Url>
      <Description>DOCID359-1558401439-203</Description>
    </_dlc_DocIdUrl>
    <SharedWithUsers xmlns="9f250a92-4cb3-4475-b8ab-fbe3dd1bbf75">
      <UserInfo>
        <DisplayName/>
        <AccountId xsi:nil="true"/>
        <AccountType/>
      </UserInfo>
    </SharedWithUsers>
    <Uploadedby xmlns="4bd58b96-cc7f-4c1b-801f-2bc3c6bd79dd" xsi:nil="true"/>
    <lcf76f155ced4ddcb4097134ff3c332f xmlns="4bd58b96-cc7f-4c1b-801f-2bc3c6bd79dd">
      <Terms xmlns="http://schemas.microsoft.com/office/infopath/2007/PartnerControls"/>
    </lcf76f155ced4ddcb4097134ff3c332f>
    <AppHub xmlns="4bd58b96-cc7f-4c1b-801f-2bc3c6bd79dd">false</AppHub>
    <_Flow_SignoffStatus xmlns="4bd58b96-cc7f-4c1b-801f-2bc3c6bd79dd" xsi:nil="true"/>
    <AmendmentStatus xmlns="4bd58b96-cc7f-4c1b-801f-2bc3c6bd79dd" xsi:nil="true"/>
    <Classification xmlns="4bd58b96-cc7f-4c1b-801f-2bc3c6bd79dd" xsi:nil="true"/>
    <DocumentStatus xmlns="4bd58b96-cc7f-4c1b-801f-2bc3c6bd79dd" xsi:nil="true"/>
    <Category xmlns="4bd58b96-cc7f-4c1b-801f-2bc3c6bd79dd" xsi:nil="true"/>
  </documentManagement>
</p:properties>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26B7A1E-A29B-4707-B3B9-671D78AF5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bd58b96-cc7f-4c1b-801f-2bc3c6bd79dd"/>
    <ds:schemaRef ds:uri="9f250a92-4cb3-4475-b8ab-fbe3dd1bbf75"/>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C85DF-4C38-4E09-93D2-33FB10B955CB}">
  <ds:schemaRefs>
    <ds:schemaRef ds:uri="http://schemas.microsoft.com/sharepoint/events"/>
  </ds:schemaRefs>
</ds:datastoreItem>
</file>

<file path=customXml/itemProps3.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4.xml><?xml version="1.0" encoding="utf-8"?>
<ds:datastoreItem xmlns:ds="http://schemas.openxmlformats.org/officeDocument/2006/customXml" ds:itemID="{E9BAABC8-6726-4BF0-8308-F79BB8C47B24}">
  <ds:schemaRefs>
    <ds:schemaRef ds:uri="Microsoft.SharePoint.Taxonomy.ContentTypeSync"/>
  </ds:schemaRefs>
</ds:datastoreItem>
</file>

<file path=customXml/itemProps5.xml><?xml version="1.0" encoding="utf-8"?>
<ds:datastoreItem xmlns:ds="http://schemas.openxmlformats.org/officeDocument/2006/customXml" ds:itemID="{D822F599-5750-4317-935A-6D225A0DEB4B}">
  <ds:schemaRefs>
    <ds:schemaRef ds:uri="http://schemas.openxmlformats.org/officeDocument/2006/bibliography"/>
  </ds:schemaRefs>
</ds:datastoreItem>
</file>

<file path=customXml/itemProps6.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9fd47c19-1c4a-4d7d-b342-c10cef269344"/>
    <ds:schemaRef ds:uri="a5f32de4-e402-4188-b034-e71ca7d22e54"/>
    <ds:schemaRef ds:uri="9f250a92-4cb3-4475-b8ab-fbe3dd1bbf75"/>
    <ds:schemaRef ds:uri="4bd58b96-cc7f-4c1b-801f-2bc3c6bd79dd"/>
  </ds:schemaRefs>
</ds:datastoreItem>
</file>

<file path=customXml/itemProps7.xml><?xml version="1.0" encoding="utf-8"?>
<ds:datastoreItem xmlns:ds="http://schemas.openxmlformats.org/officeDocument/2006/customXml" ds:itemID="{2258E502-BB65-4531-92F5-839918F64E73}">
  <ds:schemaRefs>
    <ds:schemaRef ds:uri="http://www.w3.org/2001/XMLSchema"/>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Template>
  <TotalTime>26</TotalTime>
  <Pages>16</Pages>
  <Words>6399</Words>
  <Characters>36476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Writing Planning Permits Appendix 1- Model permit</vt:lpstr>
    </vt:vector>
  </TitlesOfParts>
  <Company/>
  <LinksUpToDate>false</LinksUpToDate>
  <CharactersWithSpaces>42790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Planning Permits Appendix 1- Model permit</dc:title>
  <dc:subject/>
  <dc:creator>Timplates</dc:creator>
  <cp:keywords/>
  <dc:description/>
  <cp:lastModifiedBy>Ken Griffiths</cp:lastModifiedBy>
  <cp:revision>7</cp:revision>
  <cp:lastPrinted>2024-10-28T04:32:00Z</cp:lastPrinted>
  <dcterms:created xsi:type="dcterms:W3CDTF">2024-10-29T07:02:00Z</dcterms:created>
  <dcterms:modified xsi:type="dcterms:W3CDTF">2024-10-30T05:37:00Z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0x010100E13C8FF7309EBD42B2C8D32A463522E2</vt:lpwstr>
  </property>
  <property fmtid="{D5CDD505-2E9C-101B-9397-08002B2CF9AE}" pid="3" name="MediaServiceImageTags">
    <vt:lpwstr/>
  </property>
  <property fmtid="{D5CDD505-2E9C-101B-9397-08002B2CF9AE}" pid="4" name="Order">
    <vt:r8>3134300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Record Purpose">
    <vt:lpwstr/>
  </property>
  <property fmtid="{D5CDD505-2E9C-101B-9397-08002B2CF9AE}" pid="9" name="Security Classification">
    <vt:lpwstr>3;#Unclassified|7fa379f4-4aba-4692-ab80-7d39d3a23cf4</vt:lpwstr>
  </property>
  <property fmtid="{D5CDD505-2E9C-101B-9397-08002B2CF9AE}" pid="10" name="Records Class Project">
    <vt:lpwstr>46;#Program Strategy|a6651d8a-f3ed-41da-abaa-64fe320e523e</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_dlc_DocIdItemGuid">
    <vt:lpwstr>f24a0c48-9929-4a45-82ad-2933be15db68</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2023-08-10T03:16:20Z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e671d002-0ffd-479e-a81a-d8ecf0071ecc</vt:lpwstr>
  </property>
  <property fmtid="{D5CDD505-2E9C-101B-9397-08002B2CF9AE}" pid="20" name="MSIP_Label_4257e2ab-f512-40e2-9c9a-c64247360765_ContentBits">
    <vt:lpwstr>2</vt:lpwstr>
  </property>
</Properties>
</file>